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2EA2" w14:textId="4EE0D3BE" w:rsidR="00F8093C" w:rsidRPr="00946504" w:rsidRDefault="00865286" w:rsidP="008E2715">
      <w:pPr>
        <w:autoSpaceDE w:val="0"/>
        <w:autoSpaceDN w:val="0"/>
        <w:adjustRightInd w:val="0"/>
        <w:jc w:val="both"/>
        <w:rPr>
          <w:rFonts w:ascii="Arial" w:eastAsia="Calibri" w:hAnsi="Arial" w:cs="Arial"/>
          <w:b/>
          <w:bCs/>
          <w:color w:val="000000"/>
          <w:sz w:val="24"/>
          <w:szCs w:val="24"/>
          <w:highlight w:val="yellow"/>
        </w:rPr>
      </w:pPr>
      <w:r w:rsidRPr="00946504">
        <w:rPr>
          <w:rFonts w:ascii="Arial" w:eastAsia="Calibri" w:hAnsi="Arial" w:cs="Arial"/>
          <w:b/>
          <w:bCs/>
          <w:color w:val="000000"/>
          <w:sz w:val="24"/>
          <w:szCs w:val="24"/>
          <w:highlight w:val="yellow"/>
        </w:rPr>
        <w:t>New truck sales forecast for 2024</w:t>
      </w:r>
    </w:p>
    <w:p w14:paraId="7A73BC9D" w14:textId="02D044D5" w:rsidR="00F8093C" w:rsidRPr="00865286" w:rsidRDefault="00865286" w:rsidP="00F86E79">
      <w:pPr>
        <w:autoSpaceDE w:val="0"/>
        <w:autoSpaceDN w:val="0"/>
        <w:adjustRightInd w:val="0"/>
        <w:jc w:val="both"/>
        <w:rPr>
          <w:rFonts w:ascii="Arial" w:eastAsia="Calibri" w:hAnsi="Arial" w:cs="Arial"/>
          <w:color w:val="000000"/>
          <w:highlight w:val="yellow"/>
        </w:rPr>
      </w:pPr>
      <w:r w:rsidRPr="00865286">
        <w:rPr>
          <w:rFonts w:ascii="Arial" w:eastAsia="Calibri" w:hAnsi="Arial" w:cs="Arial"/>
          <w:color w:val="000000"/>
          <w:highlight w:val="yellow"/>
        </w:rPr>
        <w:t>According to the baseline forecast scenario, in 2024, new truck sales will amount to 140.27 thousand units. Under the optimistic scenario, sales will reach 144.30 thousand units, while under the pessimistic scenario, they will reach 134.88 thousand units</w:t>
      </w:r>
      <w:r w:rsidR="00F8093C" w:rsidRPr="00865286">
        <w:rPr>
          <w:rFonts w:ascii="Arial" w:eastAsia="Calibri" w:hAnsi="Arial" w:cs="Arial"/>
          <w:color w:val="000000"/>
          <w:highlight w:val="yellow"/>
        </w:rPr>
        <w:t xml:space="preserve">. </w:t>
      </w:r>
    </w:p>
    <w:p w14:paraId="4517C2FA" w14:textId="7BEB7E94" w:rsidR="00F8093C" w:rsidRPr="00991388" w:rsidRDefault="00865286" w:rsidP="00F86E79">
      <w:pPr>
        <w:autoSpaceDE w:val="0"/>
        <w:autoSpaceDN w:val="0"/>
        <w:adjustRightInd w:val="0"/>
        <w:jc w:val="both"/>
        <w:rPr>
          <w:rFonts w:ascii="Arial" w:eastAsia="Calibri" w:hAnsi="Arial" w:cs="Arial"/>
          <w:color w:val="000000"/>
          <w:highlight w:val="yellow"/>
        </w:rPr>
      </w:pPr>
      <w:r w:rsidRPr="00991388">
        <w:rPr>
          <w:rFonts w:ascii="Arial" w:eastAsia="Calibri" w:hAnsi="Arial" w:cs="Arial"/>
          <w:b/>
          <w:bCs/>
          <w:color w:val="000000"/>
          <w:highlight w:val="yellow"/>
        </w:rPr>
        <w:t>The bas</w:t>
      </w:r>
      <w:r w:rsidR="00991388" w:rsidRPr="00991388">
        <w:rPr>
          <w:rFonts w:ascii="Arial" w:eastAsia="Calibri" w:hAnsi="Arial" w:cs="Arial"/>
          <w:b/>
          <w:bCs/>
          <w:color w:val="000000"/>
          <w:highlight w:val="yellow"/>
        </w:rPr>
        <w:t>eline</w:t>
      </w:r>
      <w:r w:rsidRPr="00991388">
        <w:rPr>
          <w:rFonts w:ascii="Arial" w:eastAsia="Calibri" w:hAnsi="Arial" w:cs="Arial"/>
          <w:b/>
          <w:bCs/>
          <w:color w:val="000000"/>
          <w:highlight w:val="yellow"/>
        </w:rPr>
        <w:t xml:space="preserve"> forecast scenario is based </w:t>
      </w:r>
      <w:r w:rsidRPr="00991388">
        <w:rPr>
          <w:rFonts w:ascii="Arial" w:eastAsia="Calibri" w:hAnsi="Arial" w:cs="Arial"/>
          <w:bCs/>
          <w:color w:val="000000"/>
          <w:highlight w:val="yellow"/>
        </w:rPr>
        <w:t xml:space="preserve">on the following </w:t>
      </w:r>
      <w:r w:rsidR="008F6307" w:rsidRPr="00991388">
        <w:rPr>
          <w:rFonts w:ascii="Arial" w:eastAsia="Calibri" w:hAnsi="Arial" w:cs="Arial"/>
          <w:bCs/>
          <w:color w:val="000000"/>
          <w:highlight w:val="yellow"/>
        </w:rPr>
        <w:t>prerequisites</w:t>
      </w:r>
      <w:r w:rsidR="00F8093C" w:rsidRPr="00991388">
        <w:rPr>
          <w:rFonts w:ascii="Arial" w:eastAsia="Calibri" w:hAnsi="Arial" w:cs="Arial"/>
          <w:color w:val="000000"/>
          <w:highlight w:val="yellow"/>
        </w:rPr>
        <w:t xml:space="preserve">: </w:t>
      </w:r>
    </w:p>
    <w:p w14:paraId="3B9FD90C" w14:textId="73DF2422" w:rsidR="00F8093C" w:rsidRPr="008F6307" w:rsidRDefault="008F6307" w:rsidP="00F86E79">
      <w:pPr>
        <w:numPr>
          <w:ilvl w:val="0"/>
          <w:numId w:val="4"/>
        </w:numPr>
        <w:autoSpaceDE w:val="0"/>
        <w:autoSpaceDN w:val="0"/>
        <w:adjustRightInd w:val="0"/>
        <w:spacing w:before="0" w:after="0" w:line="259" w:lineRule="auto"/>
        <w:ind w:firstLine="284"/>
        <w:jc w:val="both"/>
        <w:rPr>
          <w:rFonts w:ascii="Arial" w:eastAsia="Calibri" w:hAnsi="Arial" w:cs="Arial"/>
          <w:highlight w:val="yellow"/>
        </w:rPr>
      </w:pPr>
      <w:bookmarkStart w:id="0" w:name="_Hlk152370460"/>
      <w:r w:rsidRPr="008F6307">
        <w:rPr>
          <w:rFonts w:ascii="Arial" w:eastAsia="Calibri" w:hAnsi="Arial" w:cs="Arial"/>
          <w:color w:val="000000"/>
          <w:highlight w:val="yellow"/>
        </w:rPr>
        <w:t>Sanctions against the Russian Federation will remain until the end of 2024</w:t>
      </w:r>
      <w:r w:rsidR="00F8093C" w:rsidRPr="008F6307">
        <w:rPr>
          <w:rFonts w:ascii="Arial" w:eastAsia="Calibri" w:hAnsi="Arial" w:cs="Arial"/>
          <w:highlight w:val="yellow"/>
        </w:rPr>
        <w:t xml:space="preserve">. </w:t>
      </w:r>
    </w:p>
    <w:p w14:paraId="36323084" w14:textId="5AF3D41C" w:rsidR="00872F45" w:rsidRPr="008F6307" w:rsidRDefault="008F6307" w:rsidP="008F6307">
      <w:pPr>
        <w:numPr>
          <w:ilvl w:val="0"/>
          <w:numId w:val="4"/>
        </w:numPr>
        <w:autoSpaceDE w:val="0"/>
        <w:autoSpaceDN w:val="0"/>
        <w:adjustRightInd w:val="0"/>
        <w:spacing w:before="0" w:after="0" w:line="259" w:lineRule="auto"/>
        <w:ind w:firstLine="284"/>
        <w:jc w:val="both"/>
        <w:rPr>
          <w:rFonts w:ascii="Arial" w:eastAsia="Calibri" w:hAnsi="Arial" w:cs="Arial"/>
          <w:highlight w:val="yellow"/>
        </w:rPr>
      </w:pPr>
      <w:r w:rsidRPr="008F6307">
        <w:rPr>
          <w:rFonts w:ascii="Arial" w:eastAsia="Calibri" w:hAnsi="Arial" w:cs="Arial"/>
          <w:highlight w:val="yellow"/>
        </w:rPr>
        <w:t>In 2024, KAMAZ vehicle sales in the Russian market will increase by 6.67% on 2023. Other Russian and Belarusian brands will also increase sales, but their growth rates will be lower than those of KAMAZ</w:t>
      </w:r>
      <w:r w:rsidR="0016520D" w:rsidRPr="008F6307">
        <w:rPr>
          <w:rFonts w:ascii="Arial" w:eastAsia="Calibri" w:hAnsi="Arial" w:cs="Arial"/>
          <w:highlight w:val="yellow"/>
        </w:rPr>
        <w:t xml:space="preserve">. </w:t>
      </w:r>
    </w:p>
    <w:p w14:paraId="7D1211FD" w14:textId="7F220C14" w:rsidR="00872F45" w:rsidRPr="008F6307" w:rsidRDefault="008F6307" w:rsidP="008F6307">
      <w:pPr>
        <w:numPr>
          <w:ilvl w:val="0"/>
          <w:numId w:val="4"/>
        </w:numPr>
        <w:autoSpaceDE w:val="0"/>
        <w:autoSpaceDN w:val="0"/>
        <w:adjustRightInd w:val="0"/>
        <w:spacing w:before="0" w:after="0" w:line="259" w:lineRule="auto"/>
        <w:ind w:firstLine="284"/>
        <w:jc w:val="both"/>
        <w:rPr>
          <w:rFonts w:ascii="Arial" w:eastAsia="Calibri" w:hAnsi="Arial" w:cs="Arial"/>
          <w:highlight w:val="yellow"/>
        </w:rPr>
      </w:pPr>
      <w:r w:rsidRPr="008F6307">
        <w:rPr>
          <w:rFonts w:ascii="Arial" w:eastAsia="Calibri" w:hAnsi="Arial" w:cs="Arial"/>
          <w:highlight w:val="yellow"/>
        </w:rPr>
        <w:t>In 2024, sales of Chinese brands in the Russian market will grow slightly (by 4.45%) on 2023. They will be negatively affected by the increased recycling tax for trucks</w:t>
      </w:r>
      <w:r w:rsidR="00872F45" w:rsidRPr="008F6307">
        <w:rPr>
          <w:rFonts w:ascii="Arial" w:eastAsia="Calibri" w:hAnsi="Arial" w:cs="Arial"/>
          <w:highlight w:val="yellow"/>
        </w:rPr>
        <w:t>.</w:t>
      </w:r>
    </w:p>
    <w:p w14:paraId="7E566E3B" w14:textId="3EB2587F" w:rsidR="00F8093C" w:rsidRPr="008F6307" w:rsidRDefault="00067886" w:rsidP="008F6307">
      <w:pPr>
        <w:numPr>
          <w:ilvl w:val="0"/>
          <w:numId w:val="4"/>
        </w:numPr>
        <w:autoSpaceDE w:val="0"/>
        <w:autoSpaceDN w:val="0"/>
        <w:adjustRightInd w:val="0"/>
        <w:spacing w:before="0" w:after="0" w:line="259" w:lineRule="auto"/>
        <w:ind w:firstLine="284"/>
        <w:jc w:val="both"/>
        <w:rPr>
          <w:rFonts w:ascii="Arial" w:eastAsia="Calibri" w:hAnsi="Arial" w:cs="Arial"/>
        </w:rPr>
      </w:pPr>
      <w:r w:rsidRPr="008F6307">
        <w:rPr>
          <w:rFonts w:ascii="Arial" w:eastAsia="Calibri" w:hAnsi="Arial" w:cs="Arial"/>
        </w:rPr>
        <w:t xml:space="preserve"> </w:t>
      </w:r>
      <w:r w:rsidR="008370EC" w:rsidRPr="008F6307">
        <w:rPr>
          <w:rFonts w:ascii="Arial" w:eastAsia="Calibri" w:hAnsi="Arial" w:cs="Arial"/>
        </w:rPr>
        <w:t xml:space="preserve"> </w:t>
      </w:r>
      <w:r w:rsidR="008F6307" w:rsidRPr="008F6307">
        <w:rPr>
          <w:rFonts w:ascii="Arial" w:eastAsia="Calibri" w:hAnsi="Arial" w:cs="Arial"/>
        </w:rPr>
        <w:t>Part of the demand for trucks has already been met in 2023, but in 2024</w:t>
      </w:r>
      <w:r w:rsidR="008F6307">
        <w:rPr>
          <w:rFonts w:ascii="Arial" w:eastAsia="Calibri" w:hAnsi="Arial" w:cs="Arial"/>
        </w:rPr>
        <w:t>,</w:t>
      </w:r>
      <w:r w:rsidR="008F6307" w:rsidRPr="008F6307">
        <w:rPr>
          <w:rFonts w:ascii="Arial" w:eastAsia="Calibri" w:hAnsi="Arial" w:cs="Arial"/>
        </w:rPr>
        <w:t xml:space="preserve"> the need </w:t>
      </w:r>
      <w:r w:rsidR="008F6307">
        <w:rPr>
          <w:rFonts w:ascii="Arial" w:eastAsia="Calibri" w:hAnsi="Arial" w:cs="Arial"/>
        </w:rPr>
        <w:t>in</w:t>
      </w:r>
      <w:r w:rsidR="008F6307" w:rsidRPr="008F6307">
        <w:rPr>
          <w:rFonts w:ascii="Arial" w:eastAsia="Calibri" w:hAnsi="Arial" w:cs="Arial"/>
        </w:rPr>
        <w:t xml:space="preserve"> new trucks will remain due to increase in freight transportation distances, the need to provide </w:t>
      </w:r>
      <w:r w:rsidR="008F6307">
        <w:rPr>
          <w:rFonts w:ascii="Arial" w:eastAsia="Calibri" w:hAnsi="Arial" w:cs="Arial"/>
        </w:rPr>
        <w:t>vehicles</w:t>
      </w:r>
      <w:r w:rsidR="008F6307" w:rsidRPr="008F6307">
        <w:rPr>
          <w:rFonts w:ascii="Arial" w:eastAsia="Calibri" w:hAnsi="Arial" w:cs="Arial"/>
        </w:rPr>
        <w:t xml:space="preserve"> to new regions, </w:t>
      </w:r>
      <w:r w:rsidR="008F6307">
        <w:rPr>
          <w:rFonts w:ascii="Arial" w:eastAsia="Calibri" w:hAnsi="Arial" w:cs="Arial"/>
        </w:rPr>
        <w:t xml:space="preserve">and </w:t>
      </w:r>
      <w:r w:rsidR="008F6307" w:rsidRPr="008F6307">
        <w:rPr>
          <w:rFonts w:ascii="Arial" w:eastAsia="Calibri" w:hAnsi="Arial" w:cs="Arial"/>
        </w:rPr>
        <w:t xml:space="preserve">changes in </w:t>
      </w:r>
      <w:r w:rsidR="008F6307">
        <w:rPr>
          <w:rFonts w:ascii="Arial" w:eastAsia="Calibri" w:hAnsi="Arial" w:cs="Arial"/>
        </w:rPr>
        <w:t>vehicle</w:t>
      </w:r>
      <w:r w:rsidR="008F6307" w:rsidRPr="008F6307">
        <w:rPr>
          <w:rFonts w:ascii="Arial" w:eastAsia="Calibri" w:hAnsi="Arial" w:cs="Arial"/>
        </w:rPr>
        <w:t xml:space="preserve"> replacement cycles (with </w:t>
      </w:r>
      <w:r w:rsidR="008F6307">
        <w:rPr>
          <w:rFonts w:ascii="Arial" w:eastAsia="Calibri" w:hAnsi="Arial" w:cs="Arial"/>
        </w:rPr>
        <w:t>the</w:t>
      </w:r>
      <w:r w:rsidR="008F6307" w:rsidRPr="008F6307">
        <w:rPr>
          <w:rFonts w:ascii="Arial" w:eastAsia="Calibri" w:hAnsi="Arial" w:cs="Arial"/>
        </w:rPr>
        <w:t xml:space="preserve"> increase in transportation distances, </w:t>
      </w:r>
      <w:r w:rsidR="008F6307">
        <w:rPr>
          <w:rFonts w:ascii="Arial" w:eastAsia="Calibri" w:hAnsi="Arial" w:cs="Arial"/>
        </w:rPr>
        <w:t>vehicles will</w:t>
      </w:r>
      <w:r w:rsidR="008F6307" w:rsidRPr="008F6307">
        <w:rPr>
          <w:rFonts w:ascii="Arial" w:eastAsia="Calibri" w:hAnsi="Arial" w:cs="Arial"/>
        </w:rPr>
        <w:t xml:space="preserve"> wear faster)</w:t>
      </w:r>
      <w:r w:rsidR="00872F45" w:rsidRPr="008F6307">
        <w:rPr>
          <w:rFonts w:ascii="Arial" w:eastAsia="Calibri" w:hAnsi="Arial" w:cs="Arial"/>
        </w:rPr>
        <w:t>.</w:t>
      </w:r>
    </w:p>
    <w:p w14:paraId="6F0A6E41" w14:textId="0B2C1E41" w:rsidR="008734B9" w:rsidRPr="008F6307" w:rsidRDefault="008F6307" w:rsidP="008F6307">
      <w:pPr>
        <w:numPr>
          <w:ilvl w:val="0"/>
          <w:numId w:val="4"/>
        </w:numPr>
        <w:autoSpaceDE w:val="0"/>
        <w:autoSpaceDN w:val="0"/>
        <w:adjustRightInd w:val="0"/>
        <w:spacing w:before="0" w:after="0" w:line="259" w:lineRule="auto"/>
        <w:ind w:firstLine="284"/>
        <w:jc w:val="both"/>
        <w:rPr>
          <w:rFonts w:ascii="Arial" w:eastAsia="Calibri" w:hAnsi="Arial" w:cs="Arial"/>
        </w:rPr>
      </w:pPr>
      <w:r w:rsidRPr="008F6307">
        <w:rPr>
          <w:rFonts w:ascii="Arial" w:eastAsia="Calibri" w:hAnsi="Arial" w:cs="Arial"/>
        </w:rPr>
        <w:t>BIG-7 brands will not return to the Russian market in 2024</w:t>
      </w:r>
      <w:r w:rsidR="00793875" w:rsidRPr="008F6307">
        <w:rPr>
          <w:rFonts w:ascii="Arial" w:eastAsia="Calibri" w:hAnsi="Arial" w:cs="Arial"/>
        </w:rPr>
        <w:t>.</w:t>
      </w:r>
      <w:r w:rsidR="008734B9" w:rsidRPr="008F6307">
        <w:rPr>
          <w:rFonts w:ascii="Arial" w:eastAsia="Calibri" w:hAnsi="Arial" w:cs="Arial"/>
        </w:rPr>
        <w:t xml:space="preserve"> </w:t>
      </w:r>
    </w:p>
    <w:p w14:paraId="2B58E909" w14:textId="398BD9F5" w:rsidR="00793875" w:rsidRPr="008F6307" w:rsidRDefault="008F6307" w:rsidP="008F6307">
      <w:pPr>
        <w:numPr>
          <w:ilvl w:val="0"/>
          <w:numId w:val="4"/>
        </w:numPr>
        <w:autoSpaceDE w:val="0"/>
        <w:autoSpaceDN w:val="0"/>
        <w:adjustRightInd w:val="0"/>
        <w:spacing w:before="0" w:after="0" w:line="259" w:lineRule="auto"/>
        <w:ind w:firstLine="284"/>
        <w:jc w:val="both"/>
        <w:rPr>
          <w:rFonts w:ascii="Arial" w:eastAsia="Calibri" w:hAnsi="Arial" w:cs="Arial"/>
        </w:rPr>
      </w:pPr>
      <w:r w:rsidRPr="008F6307">
        <w:rPr>
          <w:rFonts w:ascii="Arial" w:eastAsia="Calibri" w:hAnsi="Arial" w:cs="Arial"/>
        </w:rPr>
        <w:t xml:space="preserve">The import of trucks </w:t>
      </w:r>
      <w:r>
        <w:rPr>
          <w:rFonts w:ascii="Arial" w:eastAsia="Calibri" w:hAnsi="Arial" w:cs="Arial"/>
        </w:rPr>
        <w:t>under</w:t>
      </w:r>
      <w:r w:rsidRPr="008F6307">
        <w:rPr>
          <w:rFonts w:ascii="Arial" w:eastAsia="Calibri" w:hAnsi="Arial" w:cs="Arial"/>
        </w:rPr>
        <w:t xml:space="preserve"> parallel import will be carried out in a small volume</w:t>
      </w:r>
      <w:r w:rsidR="008734B9" w:rsidRPr="008F6307">
        <w:rPr>
          <w:rFonts w:ascii="Arial" w:eastAsia="Calibri" w:hAnsi="Arial" w:cs="Arial"/>
        </w:rPr>
        <w:t>.</w:t>
      </w:r>
    </w:p>
    <w:p w14:paraId="10ABFF3C" w14:textId="7FF10066" w:rsidR="00AE03F6" w:rsidRPr="00991388" w:rsidRDefault="00991388" w:rsidP="00991388">
      <w:pPr>
        <w:numPr>
          <w:ilvl w:val="0"/>
          <w:numId w:val="4"/>
        </w:numPr>
        <w:autoSpaceDE w:val="0"/>
        <w:autoSpaceDN w:val="0"/>
        <w:adjustRightInd w:val="0"/>
        <w:spacing w:before="0" w:after="0" w:line="259" w:lineRule="auto"/>
        <w:ind w:firstLine="284"/>
        <w:jc w:val="both"/>
        <w:rPr>
          <w:rFonts w:ascii="Arial" w:eastAsia="Calibri" w:hAnsi="Arial" w:cs="Arial"/>
          <w:color w:val="000000" w:themeColor="text1"/>
          <w:lang w:val="ru-RU"/>
        </w:rPr>
      </w:pPr>
      <w:r w:rsidRPr="00991388">
        <w:rPr>
          <w:rFonts w:ascii="Arial" w:eastAsia="Calibri" w:hAnsi="Arial" w:cs="Arial"/>
        </w:rPr>
        <w:t>State support measures for the truck market will be implemented in 2024. The</w:t>
      </w:r>
      <w:r w:rsidRPr="00991388">
        <w:rPr>
          <w:rFonts w:ascii="Arial" w:eastAsia="Calibri" w:hAnsi="Arial" w:cs="Arial"/>
          <w:lang w:val="ru-RU"/>
        </w:rPr>
        <w:t xml:space="preserve"> </w:t>
      </w:r>
      <w:r w:rsidRPr="00991388">
        <w:rPr>
          <w:rFonts w:ascii="Arial" w:eastAsia="Calibri" w:hAnsi="Arial" w:cs="Arial"/>
        </w:rPr>
        <w:t>volume</w:t>
      </w:r>
      <w:r w:rsidRPr="00991388">
        <w:rPr>
          <w:rFonts w:ascii="Arial" w:eastAsia="Calibri" w:hAnsi="Arial" w:cs="Arial"/>
          <w:lang w:val="ru-RU"/>
        </w:rPr>
        <w:t xml:space="preserve"> </w:t>
      </w:r>
      <w:r w:rsidRPr="00991388">
        <w:rPr>
          <w:rFonts w:ascii="Arial" w:eastAsia="Calibri" w:hAnsi="Arial" w:cs="Arial"/>
        </w:rPr>
        <w:t>of</w:t>
      </w:r>
      <w:r w:rsidRPr="00991388">
        <w:rPr>
          <w:rFonts w:ascii="Arial" w:eastAsia="Calibri" w:hAnsi="Arial" w:cs="Arial"/>
          <w:lang w:val="ru-RU"/>
        </w:rPr>
        <w:t xml:space="preserve"> </w:t>
      </w:r>
      <w:r w:rsidRPr="00991388">
        <w:rPr>
          <w:rFonts w:ascii="Arial" w:eastAsia="Calibri" w:hAnsi="Arial" w:cs="Arial"/>
        </w:rPr>
        <w:t>their</w:t>
      </w:r>
      <w:r w:rsidRPr="00991388">
        <w:rPr>
          <w:rFonts w:ascii="Arial" w:eastAsia="Calibri" w:hAnsi="Arial" w:cs="Arial"/>
          <w:lang w:val="ru-RU"/>
        </w:rPr>
        <w:t xml:space="preserve"> </w:t>
      </w:r>
      <w:r w:rsidRPr="00991388">
        <w:rPr>
          <w:rFonts w:ascii="Arial" w:eastAsia="Calibri" w:hAnsi="Arial" w:cs="Arial"/>
        </w:rPr>
        <w:t>financing</w:t>
      </w:r>
      <w:r w:rsidRPr="00991388">
        <w:rPr>
          <w:rFonts w:ascii="Arial" w:eastAsia="Calibri" w:hAnsi="Arial" w:cs="Arial"/>
          <w:lang w:val="ru-RU"/>
        </w:rPr>
        <w:t xml:space="preserve"> </w:t>
      </w:r>
      <w:r w:rsidRPr="00991388">
        <w:rPr>
          <w:rFonts w:ascii="Arial" w:eastAsia="Calibri" w:hAnsi="Arial" w:cs="Arial"/>
        </w:rPr>
        <w:t>in</w:t>
      </w:r>
      <w:r w:rsidRPr="00991388">
        <w:rPr>
          <w:rFonts w:ascii="Arial" w:eastAsia="Calibri" w:hAnsi="Arial" w:cs="Arial"/>
          <w:lang w:val="ru-RU"/>
        </w:rPr>
        <w:t xml:space="preserve"> 2024 </w:t>
      </w:r>
      <w:r w:rsidRPr="00991388">
        <w:rPr>
          <w:rFonts w:ascii="Arial" w:eastAsia="Calibri" w:hAnsi="Arial" w:cs="Arial"/>
        </w:rPr>
        <w:t>will</w:t>
      </w:r>
      <w:r w:rsidRPr="00991388">
        <w:rPr>
          <w:rFonts w:ascii="Arial" w:eastAsia="Calibri" w:hAnsi="Arial" w:cs="Arial"/>
          <w:lang w:val="ru-RU"/>
        </w:rPr>
        <w:t xml:space="preserve"> </w:t>
      </w:r>
      <w:r w:rsidRPr="00991388">
        <w:rPr>
          <w:rFonts w:ascii="Arial" w:eastAsia="Calibri" w:hAnsi="Arial" w:cs="Arial"/>
        </w:rPr>
        <w:t>increase</w:t>
      </w:r>
      <w:r w:rsidRPr="00991388">
        <w:rPr>
          <w:rFonts w:ascii="Arial" w:eastAsia="Calibri" w:hAnsi="Arial" w:cs="Arial"/>
          <w:lang w:val="ru-RU"/>
        </w:rPr>
        <w:t xml:space="preserve"> </w:t>
      </w:r>
      <w:r>
        <w:rPr>
          <w:rFonts w:ascii="Arial" w:eastAsia="Calibri" w:hAnsi="Arial" w:cs="Arial"/>
        </w:rPr>
        <w:t>on</w:t>
      </w:r>
      <w:r w:rsidRPr="00991388">
        <w:rPr>
          <w:rFonts w:ascii="Arial" w:eastAsia="Calibri" w:hAnsi="Arial" w:cs="Arial"/>
          <w:lang w:val="ru-RU"/>
        </w:rPr>
        <w:t xml:space="preserve"> 2023</w:t>
      </w:r>
      <w:r w:rsidR="00AE03F6" w:rsidRPr="00991388">
        <w:rPr>
          <w:rFonts w:ascii="Arial" w:eastAsia="Calibri" w:hAnsi="Arial" w:cs="Arial"/>
          <w:color w:val="000000" w:themeColor="text1"/>
          <w:lang w:val="ru-RU"/>
        </w:rPr>
        <w:t>.</w:t>
      </w:r>
    </w:p>
    <w:p w14:paraId="7EF04C69" w14:textId="0BDDBC4B" w:rsidR="00AE03F6" w:rsidRPr="00991388" w:rsidRDefault="00991388" w:rsidP="00991388">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 xml:space="preserve">Starting </w:t>
      </w:r>
      <w:r>
        <w:rPr>
          <w:rFonts w:ascii="Arial" w:eastAsia="Calibri" w:hAnsi="Arial" w:cs="Arial"/>
        </w:rPr>
        <w:t>Q II</w:t>
      </w:r>
      <w:r w:rsidRPr="00991388">
        <w:rPr>
          <w:rFonts w:ascii="Arial" w:eastAsia="Calibri" w:hAnsi="Arial" w:cs="Arial"/>
        </w:rPr>
        <w:t xml:space="preserve"> 2024, the key rate </w:t>
      </w:r>
      <w:r>
        <w:rPr>
          <w:rFonts w:ascii="Arial" w:eastAsia="Calibri" w:hAnsi="Arial" w:cs="Arial"/>
        </w:rPr>
        <w:t>will likely decrease</w:t>
      </w:r>
      <w:r w:rsidRPr="00991388">
        <w:rPr>
          <w:rFonts w:ascii="Arial" w:eastAsia="Calibri" w:hAnsi="Arial" w:cs="Arial"/>
        </w:rPr>
        <w:t xml:space="preserve">. This will </w:t>
      </w:r>
      <w:r>
        <w:rPr>
          <w:rFonts w:ascii="Arial" w:eastAsia="Calibri" w:hAnsi="Arial" w:cs="Arial"/>
        </w:rPr>
        <w:t>result</w:t>
      </w:r>
      <w:r w:rsidRPr="00991388">
        <w:rPr>
          <w:rFonts w:ascii="Arial" w:eastAsia="Calibri" w:hAnsi="Arial" w:cs="Arial"/>
        </w:rPr>
        <w:t xml:space="preserve"> </w:t>
      </w:r>
      <w:r>
        <w:rPr>
          <w:rFonts w:ascii="Arial" w:eastAsia="Calibri" w:hAnsi="Arial" w:cs="Arial"/>
        </w:rPr>
        <w:t>in the</w:t>
      </w:r>
      <w:r w:rsidRPr="00991388">
        <w:rPr>
          <w:rFonts w:ascii="Arial" w:eastAsia="Calibri" w:hAnsi="Arial" w:cs="Arial"/>
        </w:rPr>
        <w:t xml:space="preserve"> increase in </w:t>
      </w:r>
      <w:r>
        <w:rPr>
          <w:rFonts w:ascii="Arial" w:eastAsia="Calibri" w:hAnsi="Arial" w:cs="Arial"/>
        </w:rPr>
        <w:t xml:space="preserve">new vehicle </w:t>
      </w:r>
      <w:r w:rsidRPr="00991388">
        <w:rPr>
          <w:rFonts w:ascii="Arial" w:eastAsia="Calibri" w:hAnsi="Arial" w:cs="Arial"/>
        </w:rPr>
        <w:t>sales on credit and leas</w:t>
      </w:r>
      <w:r>
        <w:rPr>
          <w:rFonts w:ascii="Arial" w:eastAsia="Calibri" w:hAnsi="Arial" w:cs="Arial"/>
        </w:rPr>
        <w:t>e.</w:t>
      </w:r>
    </w:p>
    <w:p w14:paraId="011DF270" w14:textId="0956745D" w:rsidR="008734B9" w:rsidRPr="00991388" w:rsidRDefault="00991388" w:rsidP="00991388">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 xml:space="preserve">Sanctions against Russian carriers by EU countries </w:t>
      </w:r>
      <w:r>
        <w:rPr>
          <w:rFonts w:ascii="Arial" w:eastAsia="Calibri" w:hAnsi="Arial" w:cs="Arial"/>
        </w:rPr>
        <w:t xml:space="preserve">will </w:t>
      </w:r>
      <w:r w:rsidRPr="00991388">
        <w:rPr>
          <w:rFonts w:ascii="Arial" w:eastAsia="Calibri" w:hAnsi="Arial" w:cs="Arial"/>
        </w:rPr>
        <w:t xml:space="preserve">remain. The volume of international traffic in 2024 will be at a level slightly higher than </w:t>
      </w:r>
      <w:r>
        <w:rPr>
          <w:rFonts w:ascii="Arial" w:eastAsia="Calibri" w:hAnsi="Arial" w:cs="Arial"/>
        </w:rPr>
        <w:t xml:space="preserve">in </w:t>
      </w:r>
      <w:r w:rsidRPr="00991388">
        <w:rPr>
          <w:rFonts w:ascii="Arial" w:eastAsia="Calibri" w:hAnsi="Arial" w:cs="Arial"/>
        </w:rPr>
        <w:t>2023, and Russia's trade turnover with Asian countries will continue to grow</w:t>
      </w:r>
      <w:r w:rsidR="008734B9" w:rsidRPr="00991388">
        <w:rPr>
          <w:rFonts w:ascii="Arial" w:eastAsia="Calibri" w:hAnsi="Arial" w:cs="Arial"/>
        </w:rPr>
        <w:t>.</w:t>
      </w:r>
    </w:p>
    <w:p w14:paraId="2532B2D2" w14:textId="4D7D055E" w:rsidR="008734B9" w:rsidRPr="00991388" w:rsidRDefault="00991388" w:rsidP="00991388">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 xml:space="preserve">The macroeconomic situation in </w:t>
      </w:r>
      <w:r>
        <w:rPr>
          <w:rFonts w:ascii="Arial" w:eastAsia="Calibri" w:hAnsi="Arial" w:cs="Arial"/>
        </w:rPr>
        <w:t>Russia</w:t>
      </w:r>
      <w:r w:rsidRPr="00991388">
        <w:rPr>
          <w:rFonts w:ascii="Arial" w:eastAsia="Calibri" w:hAnsi="Arial" w:cs="Arial"/>
        </w:rPr>
        <w:t xml:space="preserve"> </w:t>
      </w:r>
      <w:r>
        <w:rPr>
          <w:rFonts w:ascii="Arial" w:eastAsia="Calibri" w:hAnsi="Arial" w:cs="Arial"/>
        </w:rPr>
        <w:t>will remain</w:t>
      </w:r>
      <w:r w:rsidRPr="00991388">
        <w:rPr>
          <w:rFonts w:ascii="Arial" w:eastAsia="Calibri" w:hAnsi="Arial" w:cs="Arial"/>
        </w:rPr>
        <w:t xml:space="preserve"> unstable. </w:t>
      </w:r>
      <w:r>
        <w:rPr>
          <w:rFonts w:ascii="Arial" w:eastAsia="Calibri" w:hAnsi="Arial" w:cs="Arial"/>
        </w:rPr>
        <w:t xml:space="preserve">In 2024, </w:t>
      </w:r>
      <w:r w:rsidRPr="00991388">
        <w:rPr>
          <w:rFonts w:ascii="Arial" w:eastAsia="Calibri" w:hAnsi="Arial" w:cs="Arial"/>
        </w:rPr>
        <w:t xml:space="preserve">GDP may grow by 1.4% </w:t>
      </w:r>
      <w:r>
        <w:rPr>
          <w:rFonts w:ascii="Arial" w:eastAsia="Calibri" w:hAnsi="Arial" w:cs="Arial"/>
        </w:rPr>
        <w:t>on</w:t>
      </w:r>
      <w:r w:rsidRPr="00991388">
        <w:rPr>
          <w:rFonts w:ascii="Arial" w:eastAsia="Calibri" w:hAnsi="Arial" w:cs="Arial"/>
        </w:rPr>
        <w:t xml:space="preserve"> 2023, inflation will be 6.2%. Retail trade turnover may grow by 1.7% in 2024, </w:t>
      </w:r>
      <w:r>
        <w:rPr>
          <w:rFonts w:ascii="Arial" w:eastAsia="Calibri" w:hAnsi="Arial" w:cs="Arial"/>
        </w:rPr>
        <w:t>while</w:t>
      </w:r>
      <w:r w:rsidRPr="00991388">
        <w:rPr>
          <w:rFonts w:ascii="Arial" w:eastAsia="Calibri" w:hAnsi="Arial" w:cs="Arial"/>
        </w:rPr>
        <w:t xml:space="preserve"> freight turnover of motor </w:t>
      </w:r>
      <w:r>
        <w:rPr>
          <w:rFonts w:ascii="Arial" w:eastAsia="Calibri" w:hAnsi="Arial" w:cs="Arial"/>
        </w:rPr>
        <w:t>vehicles</w:t>
      </w:r>
      <w:r w:rsidRPr="00991388">
        <w:rPr>
          <w:rFonts w:ascii="Arial" w:eastAsia="Calibri" w:hAnsi="Arial" w:cs="Arial"/>
        </w:rPr>
        <w:t xml:space="preserve"> may grow by 5.6%</w:t>
      </w:r>
      <w:r w:rsidR="000C51DC" w:rsidRPr="00991388">
        <w:rPr>
          <w:rFonts w:ascii="Arial" w:eastAsia="Calibri" w:hAnsi="Arial" w:cs="Arial"/>
        </w:rPr>
        <w:t>.</w:t>
      </w:r>
    </w:p>
    <w:p w14:paraId="53764341" w14:textId="450F8722" w:rsidR="00F8093C" w:rsidRPr="00991388" w:rsidRDefault="00991388" w:rsidP="008E2715">
      <w:pPr>
        <w:autoSpaceDE w:val="0"/>
        <w:autoSpaceDN w:val="0"/>
        <w:adjustRightInd w:val="0"/>
        <w:spacing w:after="0"/>
        <w:jc w:val="both"/>
        <w:rPr>
          <w:rFonts w:ascii="Arial" w:eastAsia="Calibri" w:hAnsi="Arial" w:cs="Arial"/>
        </w:rPr>
      </w:pPr>
      <w:r w:rsidRPr="00991388">
        <w:rPr>
          <w:rFonts w:ascii="Arial" w:eastAsia="Calibri" w:hAnsi="Arial" w:cs="Arial"/>
        </w:rPr>
        <w:t>According to the bas</w:t>
      </w:r>
      <w:r>
        <w:rPr>
          <w:rFonts w:ascii="Arial" w:eastAsia="Calibri" w:hAnsi="Arial" w:cs="Arial"/>
        </w:rPr>
        <w:t>eline</w:t>
      </w:r>
      <w:r w:rsidRPr="00991388">
        <w:rPr>
          <w:rFonts w:ascii="Arial" w:eastAsia="Calibri" w:hAnsi="Arial" w:cs="Arial"/>
        </w:rPr>
        <w:t xml:space="preserve"> forecast scenario, mainly Russian, Chinese and Belarusian brands will continue to be sold </w:t>
      </w:r>
      <w:r>
        <w:rPr>
          <w:rFonts w:ascii="Arial" w:eastAsia="Calibri" w:hAnsi="Arial" w:cs="Arial"/>
        </w:rPr>
        <w:t>i</w:t>
      </w:r>
      <w:r w:rsidRPr="00991388">
        <w:rPr>
          <w:rFonts w:ascii="Arial" w:eastAsia="Calibri" w:hAnsi="Arial" w:cs="Arial"/>
        </w:rPr>
        <w:t xml:space="preserve">n the Russian truck market in 2024. New </w:t>
      </w:r>
      <w:r>
        <w:rPr>
          <w:rFonts w:ascii="Arial" w:eastAsia="Calibri" w:hAnsi="Arial" w:cs="Arial"/>
        </w:rPr>
        <w:t>vehicles</w:t>
      </w:r>
      <w:r w:rsidRPr="00991388">
        <w:rPr>
          <w:rFonts w:ascii="Arial" w:eastAsia="Calibri" w:hAnsi="Arial" w:cs="Arial"/>
        </w:rPr>
        <w:t xml:space="preserve"> imported </w:t>
      </w:r>
      <w:r>
        <w:rPr>
          <w:rFonts w:ascii="Arial" w:eastAsia="Calibri" w:hAnsi="Arial" w:cs="Arial"/>
        </w:rPr>
        <w:t>under</w:t>
      </w:r>
      <w:r w:rsidRPr="00991388">
        <w:rPr>
          <w:rFonts w:ascii="Arial" w:eastAsia="Calibri" w:hAnsi="Arial" w:cs="Arial"/>
        </w:rPr>
        <w:t xml:space="preserve"> parallel imports and </w:t>
      </w:r>
      <w:r>
        <w:rPr>
          <w:rFonts w:ascii="Arial" w:eastAsia="Calibri" w:hAnsi="Arial" w:cs="Arial"/>
        </w:rPr>
        <w:t>those</w:t>
      </w:r>
      <w:r w:rsidRPr="00991388">
        <w:rPr>
          <w:rFonts w:ascii="Arial" w:eastAsia="Calibri" w:hAnsi="Arial" w:cs="Arial"/>
        </w:rPr>
        <w:t xml:space="preserve"> of foreign brands </w:t>
      </w:r>
      <w:r>
        <w:rPr>
          <w:rFonts w:ascii="Arial" w:eastAsia="Calibri" w:hAnsi="Arial" w:cs="Arial"/>
        </w:rPr>
        <w:t>manufactured</w:t>
      </w:r>
      <w:r w:rsidRPr="00991388">
        <w:rPr>
          <w:rFonts w:ascii="Arial" w:eastAsia="Calibri" w:hAnsi="Arial" w:cs="Arial"/>
        </w:rPr>
        <w:t xml:space="preserve"> </w:t>
      </w:r>
      <w:r>
        <w:rPr>
          <w:rFonts w:ascii="Arial" w:eastAsia="Calibri" w:hAnsi="Arial" w:cs="Arial"/>
        </w:rPr>
        <w:t>o</w:t>
      </w:r>
      <w:r w:rsidRPr="00991388">
        <w:rPr>
          <w:rFonts w:ascii="Arial" w:eastAsia="Calibri" w:hAnsi="Arial" w:cs="Arial"/>
        </w:rPr>
        <w:t>n the territory of the People's Republic of China and "friendly" countries to the Russian Federation will also be sold</w:t>
      </w:r>
      <w:r w:rsidR="00F8093C" w:rsidRPr="00991388">
        <w:rPr>
          <w:rFonts w:ascii="Arial" w:eastAsia="Calibri" w:hAnsi="Arial" w:cs="Arial"/>
        </w:rPr>
        <w:t>.</w:t>
      </w:r>
    </w:p>
    <w:p w14:paraId="7AFEFB7D" w14:textId="0FD505DC" w:rsidR="00F8093C" w:rsidRPr="00991388" w:rsidRDefault="00991388" w:rsidP="008E2715">
      <w:pPr>
        <w:autoSpaceDE w:val="0"/>
        <w:autoSpaceDN w:val="0"/>
        <w:adjustRightInd w:val="0"/>
        <w:spacing w:after="0"/>
        <w:jc w:val="both"/>
        <w:rPr>
          <w:rFonts w:ascii="Arial" w:eastAsia="Calibri" w:hAnsi="Arial" w:cs="Arial"/>
          <w:b/>
          <w:bCs/>
        </w:rPr>
      </w:pPr>
      <w:r w:rsidRPr="00991388">
        <w:rPr>
          <w:rFonts w:ascii="Arial" w:eastAsia="Calibri" w:hAnsi="Arial" w:cs="Arial"/>
          <w:b/>
          <w:bCs/>
          <w:color w:val="000000"/>
        </w:rPr>
        <w:t xml:space="preserve">Under the baseline scenario, 140.27 thousand new trucks </w:t>
      </w:r>
      <w:r w:rsidR="00631C46">
        <w:rPr>
          <w:rFonts w:ascii="Arial" w:eastAsia="Calibri" w:hAnsi="Arial" w:cs="Arial"/>
          <w:b/>
          <w:bCs/>
          <w:color w:val="000000"/>
        </w:rPr>
        <w:t>may</w:t>
      </w:r>
      <w:r w:rsidRPr="00991388">
        <w:rPr>
          <w:rFonts w:ascii="Arial" w:eastAsia="Calibri" w:hAnsi="Arial" w:cs="Arial"/>
          <w:b/>
          <w:bCs/>
          <w:color w:val="000000"/>
        </w:rPr>
        <w:t xml:space="preserve"> be sold in 2024</w:t>
      </w:r>
      <w:r w:rsidR="00F8093C" w:rsidRPr="00991388">
        <w:rPr>
          <w:rFonts w:ascii="Arial" w:eastAsia="Calibri" w:hAnsi="Arial" w:cs="Arial"/>
          <w:b/>
          <w:bCs/>
        </w:rPr>
        <w:t>.</w:t>
      </w:r>
    </w:p>
    <w:bookmarkEnd w:id="0"/>
    <w:p w14:paraId="2302D350" w14:textId="312A0F5F" w:rsidR="00F8093C" w:rsidRPr="00991388" w:rsidRDefault="00991388" w:rsidP="00F86E79">
      <w:pPr>
        <w:autoSpaceDE w:val="0"/>
        <w:autoSpaceDN w:val="0"/>
        <w:adjustRightInd w:val="0"/>
        <w:jc w:val="both"/>
        <w:rPr>
          <w:rFonts w:ascii="Arial" w:eastAsia="Calibri" w:hAnsi="Arial" w:cs="Arial"/>
          <w:color w:val="000000"/>
        </w:rPr>
      </w:pPr>
      <w:r w:rsidRPr="00991388">
        <w:rPr>
          <w:rFonts w:ascii="Arial" w:eastAsia="Calibri" w:hAnsi="Arial" w:cs="Arial"/>
          <w:b/>
          <w:bCs/>
          <w:color w:val="000000"/>
        </w:rPr>
        <w:t xml:space="preserve">The optimistic forecast scenario is based </w:t>
      </w:r>
      <w:r w:rsidRPr="00991388">
        <w:rPr>
          <w:rFonts w:ascii="Arial" w:eastAsia="Calibri" w:hAnsi="Arial" w:cs="Arial"/>
          <w:bCs/>
          <w:color w:val="000000"/>
        </w:rPr>
        <w:t>on the following prerequisites</w:t>
      </w:r>
      <w:r w:rsidR="00F8093C" w:rsidRPr="00991388">
        <w:rPr>
          <w:rFonts w:ascii="Arial" w:eastAsia="Calibri" w:hAnsi="Arial" w:cs="Arial"/>
          <w:color w:val="000000"/>
        </w:rPr>
        <w:t xml:space="preserve">: </w:t>
      </w:r>
    </w:p>
    <w:p w14:paraId="2A90D2AE" w14:textId="41AFBF58" w:rsidR="00AB0DD7" w:rsidRPr="00991388" w:rsidRDefault="00991388"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color w:val="000000"/>
        </w:rPr>
        <w:t>Sanctions against the Russian Federation will remain until the end of 2024</w:t>
      </w:r>
      <w:r w:rsidR="00AB0DD7" w:rsidRPr="00991388">
        <w:rPr>
          <w:rFonts w:ascii="Arial" w:eastAsia="Calibri" w:hAnsi="Arial" w:cs="Arial"/>
        </w:rPr>
        <w:t xml:space="preserve">. </w:t>
      </w:r>
    </w:p>
    <w:p w14:paraId="10EF1449" w14:textId="22A2E374" w:rsidR="00AB0DD7" w:rsidRPr="00991388" w:rsidRDefault="00991388" w:rsidP="00991388">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 xml:space="preserve">In 2024, KAMAZ vehicle sales in the Russian market will increase by 10.63% on 2023. Other Russian and Belarusian brands will also increase sales, but their growth rates will be lower than those of KAMAZ </w:t>
      </w:r>
      <w:r w:rsidR="00B1106B" w:rsidRPr="00991388">
        <w:rPr>
          <w:rFonts w:ascii="Arial" w:eastAsia="Calibri" w:hAnsi="Arial" w:cs="Arial"/>
        </w:rPr>
        <w:t>(</w:t>
      </w:r>
      <w:r w:rsidRPr="00991388">
        <w:rPr>
          <w:rFonts w:ascii="Arial" w:eastAsia="Calibri" w:hAnsi="Arial" w:cs="Arial"/>
        </w:rPr>
        <w:t>sales of these trucks will be higher than under the baseline scenario</w:t>
      </w:r>
      <w:r w:rsidR="00B1106B" w:rsidRPr="00991388">
        <w:rPr>
          <w:rFonts w:ascii="Arial" w:eastAsia="Calibri" w:hAnsi="Arial" w:cs="Arial"/>
        </w:rPr>
        <w:t>)</w:t>
      </w:r>
      <w:r w:rsidR="00AB0DD7" w:rsidRPr="00991388">
        <w:rPr>
          <w:rFonts w:ascii="Arial" w:eastAsia="Calibri" w:hAnsi="Arial" w:cs="Arial"/>
        </w:rPr>
        <w:t xml:space="preserve">. </w:t>
      </w:r>
    </w:p>
    <w:p w14:paraId="3EE9FB67" w14:textId="455BED51" w:rsidR="00AB0DD7" w:rsidRPr="00991388" w:rsidRDefault="00991388"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In 2024, sales of Chinese brands in the Russian market will grow slightly (by 5.56%) on 2023 (sales will be higher than under the baseline scenario). They will be negatively affected by the increased recycling tax for trucks</w:t>
      </w:r>
      <w:r w:rsidR="00AB0DD7" w:rsidRPr="00991388">
        <w:rPr>
          <w:rFonts w:ascii="Arial" w:eastAsia="Calibri" w:hAnsi="Arial" w:cs="Arial"/>
        </w:rPr>
        <w:t>.</w:t>
      </w:r>
    </w:p>
    <w:p w14:paraId="315E71D0" w14:textId="5777C2CF" w:rsidR="00AB0DD7" w:rsidRPr="00991388" w:rsidRDefault="00991388" w:rsidP="00AB0DD7">
      <w:pPr>
        <w:numPr>
          <w:ilvl w:val="0"/>
          <w:numId w:val="4"/>
        </w:numPr>
        <w:autoSpaceDE w:val="0"/>
        <w:autoSpaceDN w:val="0"/>
        <w:adjustRightInd w:val="0"/>
        <w:spacing w:before="0" w:after="0" w:line="259" w:lineRule="auto"/>
        <w:ind w:firstLine="284"/>
        <w:jc w:val="both"/>
        <w:rPr>
          <w:rFonts w:ascii="Arial" w:eastAsia="Calibri" w:hAnsi="Arial" w:cs="Arial"/>
        </w:rPr>
      </w:pPr>
      <w:r>
        <w:rPr>
          <w:rFonts w:ascii="Arial" w:eastAsia="Calibri" w:hAnsi="Arial" w:cs="Arial"/>
        </w:rPr>
        <w:t xml:space="preserve"> </w:t>
      </w:r>
      <w:r w:rsidRPr="008F6307">
        <w:rPr>
          <w:rFonts w:ascii="Arial" w:eastAsia="Calibri" w:hAnsi="Arial" w:cs="Arial"/>
        </w:rPr>
        <w:t>Part of the demand for trucks has already been met in 2023, but in 2024</w:t>
      </w:r>
      <w:r>
        <w:rPr>
          <w:rFonts w:ascii="Arial" w:eastAsia="Calibri" w:hAnsi="Arial" w:cs="Arial"/>
        </w:rPr>
        <w:t>,</w:t>
      </w:r>
      <w:r w:rsidRPr="008F6307">
        <w:rPr>
          <w:rFonts w:ascii="Arial" w:eastAsia="Calibri" w:hAnsi="Arial" w:cs="Arial"/>
        </w:rPr>
        <w:t xml:space="preserve"> the need </w:t>
      </w:r>
      <w:r>
        <w:rPr>
          <w:rFonts w:ascii="Arial" w:eastAsia="Calibri" w:hAnsi="Arial" w:cs="Arial"/>
        </w:rPr>
        <w:t>in</w:t>
      </w:r>
      <w:r w:rsidRPr="008F6307">
        <w:rPr>
          <w:rFonts w:ascii="Arial" w:eastAsia="Calibri" w:hAnsi="Arial" w:cs="Arial"/>
        </w:rPr>
        <w:t xml:space="preserve"> new trucks will remain due to increase in freight transportation distances, the need to provide </w:t>
      </w:r>
      <w:r>
        <w:rPr>
          <w:rFonts w:ascii="Arial" w:eastAsia="Calibri" w:hAnsi="Arial" w:cs="Arial"/>
        </w:rPr>
        <w:t>vehicles</w:t>
      </w:r>
      <w:r w:rsidRPr="008F6307">
        <w:rPr>
          <w:rFonts w:ascii="Arial" w:eastAsia="Calibri" w:hAnsi="Arial" w:cs="Arial"/>
        </w:rPr>
        <w:t xml:space="preserve"> to new regions, </w:t>
      </w:r>
      <w:r>
        <w:rPr>
          <w:rFonts w:ascii="Arial" w:eastAsia="Calibri" w:hAnsi="Arial" w:cs="Arial"/>
        </w:rPr>
        <w:t xml:space="preserve">and </w:t>
      </w:r>
      <w:r w:rsidRPr="008F6307">
        <w:rPr>
          <w:rFonts w:ascii="Arial" w:eastAsia="Calibri" w:hAnsi="Arial" w:cs="Arial"/>
        </w:rPr>
        <w:t xml:space="preserve">changes in </w:t>
      </w:r>
      <w:r>
        <w:rPr>
          <w:rFonts w:ascii="Arial" w:eastAsia="Calibri" w:hAnsi="Arial" w:cs="Arial"/>
        </w:rPr>
        <w:t>vehicle</w:t>
      </w:r>
      <w:r w:rsidRPr="008F6307">
        <w:rPr>
          <w:rFonts w:ascii="Arial" w:eastAsia="Calibri" w:hAnsi="Arial" w:cs="Arial"/>
        </w:rPr>
        <w:t xml:space="preserve"> replacement cycles (with </w:t>
      </w:r>
      <w:r>
        <w:rPr>
          <w:rFonts w:ascii="Arial" w:eastAsia="Calibri" w:hAnsi="Arial" w:cs="Arial"/>
        </w:rPr>
        <w:t>the</w:t>
      </w:r>
      <w:r w:rsidRPr="008F6307">
        <w:rPr>
          <w:rFonts w:ascii="Arial" w:eastAsia="Calibri" w:hAnsi="Arial" w:cs="Arial"/>
        </w:rPr>
        <w:t xml:space="preserve"> increase in transportation distances, </w:t>
      </w:r>
      <w:r>
        <w:rPr>
          <w:rFonts w:ascii="Arial" w:eastAsia="Calibri" w:hAnsi="Arial" w:cs="Arial"/>
        </w:rPr>
        <w:t>vehicles will</w:t>
      </w:r>
      <w:r w:rsidRPr="008F6307">
        <w:rPr>
          <w:rFonts w:ascii="Arial" w:eastAsia="Calibri" w:hAnsi="Arial" w:cs="Arial"/>
        </w:rPr>
        <w:t xml:space="preserve"> wear </w:t>
      </w:r>
      <w:r w:rsidR="00631C46">
        <w:rPr>
          <w:rFonts w:ascii="Arial" w:eastAsia="Calibri" w:hAnsi="Arial" w:cs="Arial"/>
        </w:rPr>
        <w:t>faster</w:t>
      </w:r>
      <w:r w:rsidR="00AB0DD7" w:rsidRPr="00991388">
        <w:rPr>
          <w:rFonts w:ascii="Arial" w:eastAsia="Calibri" w:hAnsi="Arial" w:cs="Arial"/>
        </w:rPr>
        <w:t>).</w:t>
      </w:r>
    </w:p>
    <w:p w14:paraId="0F4118C6" w14:textId="2E821582" w:rsidR="00AB0DD7" w:rsidRPr="00631C46"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8F6307">
        <w:rPr>
          <w:rFonts w:ascii="Arial" w:eastAsia="Calibri" w:hAnsi="Arial" w:cs="Arial"/>
        </w:rPr>
        <w:t>BIG-7 brands will not return to the Russian market in 2024</w:t>
      </w:r>
      <w:r w:rsidR="00AB0DD7" w:rsidRPr="00631C46">
        <w:rPr>
          <w:rFonts w:ascii="Arial" w:eastAsia="Calibri" w:hAnsi="Arial" w:cs="Arial"/>
        </w:rPr>
        <w:t xml:space="preserve">. </w:t>
      </w:r>
    </w:p>
    <w:p w14:paraId="4F602019" w14:textId="5416779E" w:rsidR="00AB0DD7" w:rsidRPr="00631C46"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8F6307">
        <w:rPr>
          <w:rFonts w:ascii="Arial" w:eastAsia="Calibri" w:hAnsi="Arial" w:cs="Arial"/>
        </w:rPr>
        <w:lastRenderedPageBreak/>
        <w:t xml:space="preserve">The import of trucks </w:t>
      </w:r>
      <w:r>
        <w:rPr>
          <w:rFonts w:ascii="Arial" w:eastAsia="Calibri" w:hAnsi="Arial" w:cs="Arial"/>
        </w:rPr>
        <w:t>under</w:t>
      </w:r>
      <w:r w:rsidRPr="008F6307">
        <w:rPr>
          <w:rFonts w:ascii="Arial" w:eastAsia="Calibri" w:hAnsi="Arial" w:cs="Arial"/>
        </w:rPr>
        <w:t xml:space="preserve"> parallel import will be carried out in a small volume</w:t>
      </w:r>
      <w:r>
        <w:rPr>
          <w:rFonts w:ascii="Arial" w:eastAsia="Calibri" w:hAnsi="Arial" w:cs="Arial"/>
        </w:rPr>
        <w:t xml:space="preserve"> </w:t>
      </w:r>
      <w:r w:rsidR="00B1106B" w:rsidRPr="00631C46">
        <w:rPr>
          <w:rFonts w:ascii="Arial" w:eastAsia="Calibri" w:hAnsi="Arial" w:cs="Arial"/>
        </w:rPr>
        <w:t>(</w:t>
      </w:r>
      <w:r>
        <w:rPr>
          <w:rFonts w:ascii="Arial" w:eastAsia="Calibri" w:hAnsi="Arial" w:cs="Arial"/>
        </w:rPr>
        <w:t xml:space="preserve">but </w:t>
      </w:r>
      <w:r w:rsidRPr="00991388">
        <w:rPr>
          <w:rFonts w:ascii="Arial" w:eastAsia="Calibri" w:hAnsi="Arial" w:cs="Arial"/>
        </w:rPr>
        <w:t>higher than under the baseline scenario</w:t>
      </w:r>
      <w:r w:rsidR="00B1106B" w:rsidRPr="00631C46">
        <w:rPr>
          <w:rFonts w:ascii="Arial" w:eastAsia="Calibri" w:hAnsi="Arial" w:cs="Arial"/>
        </w:rPr>
        <w:t>)</w:t>
      </w:r>
      <w:r w:rsidR="00AB0DD7" w:rsidRPr="00631C46">
        <w:rPr>
          <w:rFonts w:ascii="Arial" w:eastAsia="Calibri" w:hAnsi="Arial" w:cs="Arial"/>
        </w:rPr>
        <w:t>.</w:t>
      </w:r>
    </w:p>
    <w:p w14:paraId="35BC3374" w14:textId="11733222" w:rsidR="00AB0DD7"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lang w:val="ru-RU"/>
        </w:rPr>
      </w:pPr>
      <w:r w:rsidRPr="00991388">
        <w:rPr>
          <w:rFonts w:ascii="Arial" w:eastAsia="Calibri" w:hAnsi="Arial" w:cs="Arial"/>
        </w:rPr>
        <w:t xml:space="preserve">State support measures for the truck market will be </w:t>
      </w:r>
      <w:r>
        <w:rPr>
          <w:rFonts w:ascii="Arial" w:eastAsia="Calibri" w:hAnsi="Arial" w:cs="Arial"/>
        </w:rPr>
        <w:t xml:space="preserve">fully </w:t>
      </w:r>
      <w:r w:rsidRPr="00991388">
        <w:rPr>
          <w:rFonts w:ascii="Arial" w:eastAsia="Calibri" w:hAnsi="Arial" w:cs="Arial"/>
        </w:rPr>
        <w:t>implemented in 2024. The</w:t>
      </w:r>
      <w:r w:rsidRPr="00991388">
        <w:rPr>
          <w:rFonts w:ascii="Arial" w:eastAsia="Calibri" w:hAnsi="Arial" w:cs="Arial"/>
          <w:lang w:val="ru-RU"/>
        </w:rPr>
        <w:t xml:space="preserve"> </w:t>
      </w:r>
      <w:r w:rsidRPr="00991388">
        <w:rPr>
          <w:rFonts w:ascii="Arial" w:eastAsia="Calibri" w:hAnsi="Arial" w:cs="Arial"/>
        </w:rPr>
        <w:t>volume</w:t>
      </w:r>
      <w:r w:rsidRPr="00991388">
        <w:rPr>
          <w:rFonts w:ascii="Arial" w:eastAsia="Calibri" w:hAnsi="Arial" w:cs="Arial"/>
          <w:lang w:val="ru-RU"/>
        </w:rPr>
        <w:t xml:space="preserve"> </w:t>
      </w:r>
      <w:r w:rsidRPr="00991388">
        <w:rPr>
          <w:rFonts w:ascii="Arial" w:eastAsia="Calibri" w:hAnsi="Arial" w:cs="Arial"/>
        </w:rPr>
        <w:t>of</w:t>
      </w:r>
      <w:r w:rsidRPr="00991388">
        <w:rPr>
          <w:rFonts w:ascii="Arial" w:eastAsia="Calibri" w:hAnsi="Arial" w:cs="Arial"/>
          <w:lang w:val="ru-RU"/>
        </w:rPr>
        <w:t xml:space="preserve"> </w:t>
      </w:r>
      <w:r w:rsidRPr="00991388">
        <w:rPr>
          <w:rFonts w:ascii="Arial" w:eastAsia="Calibri" w:hAnsi="Arial" w:cs="Arial"/>
        </w:rPr>
        <w:t>their</w:t>
      </w:r>
      <w:r w:rsidRPr="00991388">
        <w:rPr>
          <w:rFonts w:ascii="Arial" w:eastAsia="Calibri" w:hAnsi="Arial" w:cs="Arial"/>
          <w:lang w:val="ru-RU"/>
        </w:rPr>
        <w:t xml:space="preserve"> </w:t>
      </w:r>
      <w:r w:rsidRPr="00991388">
        <w:rPr>
          <w:rFonts w:ascii="Arial" w:eastAsia="Calibri" w:hAnsi="Arial" w:cs="Arial"/>
        </w:rPr>
        <w:t>financing</w:t>
      </w:r>
      <w:r w:rsidRPr="00991388">
        <w:rPr>
          <w:rFonts w:ascii="Arial" w:eastAsia="Calibri" w:hAnsi="Arial" w:cs="Arial"/>
          <w:lang w:val="ru-RU"/>
        </w:rPr>
        <w:t xml:space="preserve"> </w:t>
      </w:r>
      <w:r w:rsidRPr="00991388">
        <w:rPr>
          <w:rFonts w:ascii="Arial" w:eastAsia="Calibri" w:hAnsi="Arial" w:cs="Arial"/>
        </w:rPr>
        <w:t>in</w:t>
      </w:r>
      <w:r w:rsidRPr="00991388">
        <w:rPr>
          <w:rFonts w:ascii="Arial" w:eastAsia="Calibri" w:hAnsi="Arial" w:cs="Arial"/>
          <w:lang w:val="ru-RU"/>
        </w:rPr>
        <w:t xml:space="preserve"> 2024 </w:t>
      </w:r>
      <w:r w:rsidRPr="00991388">
        <w:rPr>
          <w:rFonts w:ascii="Arial" w:eastAsia="Calibri" w:hAnsi="Arial" w:cs="Arial"/>
        </w:rPr>
        <w:t>will</w:t>
      </w:r>
      <w:r w:rsidRPr="00991388">
        <w:rPr>
          <w:rFonts w:ascii="Arial" w:eastAsia="Calibri" w:hAnsi="Arial" w:cs="Arial"/>
          <w:lang w:val="ru-RU"/>
        </w:rPr>
        <w:t xml:space="preserve"> </w:t>
      </w:r>
      <w:r w:rsidRPr="00991388">
        <w:rPr>
          <w:rFonts w:ascii="Arial" w:eastAsia="Calibri" w:hAnsi="Arial" w:cs="Arial"/>
        </w:rPr>
        <w:t>increase</w:t>
      </w:r>
      <w:r w:rsidRPr="00991388">
        <w:rPr>
          <w:rFonts w:ascii="Arial" w:eastAsia="Calibri" w:hAnsi="Arial" w:cs="Arial"/>
          <w:lang w:val="ru-RU"/>
        </w:rPr>
        <w:t xml:space="preserve"> </w:t>
      </w:r>
      <w:r>
        <w:rPr>
          <w:rFonts w:ascii="Arial" w:eastAsia="Calibri" w:hAnsi="Arial" w:cs="Arial"/>
        </w:rPr>
        <w:t>on</w:t>
      </w:r>
      <w:r w:rsidRPr="00991388">
        <w:rPr>
          <w:rFonts w:ascii="Arial" w:eastAsia="Calibri" w:hAnsi="Arial" w:cs="Arial"/>
          <w:lang w:val="ru-RU"/>
        </w:rPr>
        <w:t xml:space="preserve"> 2023</w:t>
      </w:r>
      <w:r w:rsidR="00AB0DD7" w:rsidRPr="00AE03F6">
        <w:rPr>
          <w:rFonts w:ascii="Arial" w:eastAsia="Calibri" w:hAnsi="Arial" w:cs="Arial"/>
          <w:lang w:val="ru-RU"/>
        </w:rPr>
        <w:t>.</w:t>
      </w:r>
    </w:p>
    <w:p w14:paraId="100EB0DA" w14:textId="07E85609" w:rsidR="00AB0DD7" w:rsidRPr="00631C46"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 xml:space="preserve">Starting </w:t>
      </w:r>
      <w:r>
        <w:rPr>
          <w:rFonts w:ascii="Arial" w:eastAsia="Calibri" w:hAnsi="Arial" w:cs="Arial"/>
        </w:rPr>
        <w:t>Q II</w:t>
      </w:r>
      <w:r w:rsidRPr="00991388">
        <w:rPr>
          <w:rFonts w:ascii="Arial" w:eastAsia="Calibri" w:hAnsi="Arial" w:cs="Arial"/>
        </w:rPr>
        <w:t xml:space="preserve"> 2024, the key rate </w:t>
      </w:r>
      <w:r>
        <w:rPr>
          <w:rFonts w:ascii="Arial" w:eastAsia="Calibri" w:hAnsi="Arial" w:cs="Arial"/>
        </w:rPr>
        <w:t>will likely decrease</w:t>
      </w:r>
      <w:r w:rsidRPr="00991388">
        <w:rPr>
          <w:rFonts w:ascii="Arial" w:eastAsia="Calibri" w:hAnsi="Arial" w:cs="Arial"/>
        </w:rPr>
        <w:t xml:space="preserve">. This will </w:t>
      </w:r>
      <w:r>
        <w:rPr>
          <w:rFonts w:ascii="Arial" w:eastAsia="Calibri" w:hAnsi="Arial" w:cs="Arial"/>
        </w:rPr>
        <w:t>result</w:t>
      </w:r>
      <w:r w:rsidRPr="00991388">
        <w:rPr>
          <w:rFonts w:ascii="Arial" w:eastAsia="Calibri" w:hAnsi="Arial" w:cs="Arial"/>
        </w:rPr>
        <w:t xml:space="preserve"> </w:t>
      </w:r>
      <w:r>
        <w:rPr>
          <w:rFonts w:ascii="Arial" w:eastAsia="Calibri" w:hAnsi="Arial" w:cs="Arial"/>
        </w:rPr>
        <w:t>in the</w:t>
      </w:r>
      <w:r w:rsidRPr="00991388">
        <w:rPr>
          <w:rFonts w:ascii="Arial" w:eastAsia="Calibri" w:hAnsi="Arial" w:cs="Arial"/>
        </w:rPr>
        <w:t xml:space="preserve"> increase in </w:t>
      </w:r>
      <w:r>
        <w:rPr>
          <w:rFonts w:ascii="Arial" w:eastAsia="Calibri" w:hAnsi="Arial" w:cs="Arial"/>
        </w:rPr>
        <w:t xml:space="preserve">new vehicle </w:t>
      </w:r>
      <w:r w:rsidRPr="00991388">
        <w:rPr>
          <w:rFonts w:ascii="Arial" w:eastAsia="Calibri" w:hAnsi="Arial" w:cs="Arial"/>
        </w:rPr>
        <w:t>sales on credit and leas</w:t>
      </w:r>
      <w:r>
        <w:rPr>
          <w:rFonts w:ascii="Arial" w:eastAsia="Calibri" w:hAnsi="Arial" w:cs="Arial"/>
        </w:rPr>
        <w:t>e.</w:t>
      </w:r>
    </w:p>
    <w:p w14:paraId="1EA34828" w14:textId="2EEAE952" w:rsidR="00AB0DD7" w:rsidRPr="00631C46"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 xml:space="preserve">Sanctions against Russian carriers by EU countries </w:t>
      </w:r>
      <w:r>
        <w:rPr>
          <w:rFonts w:ascii="Arial" w:eastAsia="Calibri" w:hAnsi="Arial" w:cs="Arial"/>
        </w:rPr>
        <w:t xml:space="preserve">will </w:t>
      </w:r>
      <w:r w:rsidRPr="00991388">
        <w:rPr>
          <w:rFonts w:ascii="Arial" w:eastAsia="Calibri" w:hAnsi="Arial" w:cs="Arial"/>
        </w:rPr>
        <w:t xml:space="preserve">remain. The volume of international traffic in 2024 will be at a level higher than </w:t>
      </w:r>
      <w:r>
        <w:rPr>
          <w:rFonts w:ascii="Arial" w:eastAsia="Calibri" w:hAnsi="Arial" w:cs="Arial"/>
        </w:rPr>
        <w:t xml:space="preserve">in </w:t>
      </w:r>
      <w:r w:rsidRPr="00991388">
        <w:rPr>
          <w:rFonts w:ascii="Arial" w:eastAsia="Calibri" w:hAnsi="Arial" w:cs="Arial"/>
        </w:rPr>
        <w:t>2023, and Russia's trade turnover with Asian countries will continue to grow</w:t>
      </w:r>
      <w:r w:rsidR="00AB0DD7" w:rsidRPr="00631C46">
        <w:rPr>
          <w:rFonts w:ascii="Arial" w:eastAsia="Calibri" w:hAnsi="Arial" w:cs="Arial"/>
        </w:rPr>
        <w:t>.</w:t>
      </w:r>
    </w:p>
    <w:p w14:paraId="7913D968" w14:textId="6B105C93" w:rsidR="00AB0DD7" w:rsidRPr="00631C46"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 xml:space="preserve">The macroeconomic situation in </w:t>
      </w:r>
      <w:r>
        <w:rPr>
          <w:rFonts w:ascii="Arial" w:eastAsia="Calibri" w:hAnsi="Arial" w:cs="Arial"/>
        </w:rPr>
        <w:t>Russia</w:t>
      </w:r>
      <w:r w:rsidRPr="00991388">
        <w:rPr>
          <w:rFonts w:ascii="Arial" w:eastAsia="Calibri" w:hAnsi="Arial" w:cs="Arial"/>
        </w:rPr>
        <w:t xml:space="preserve"> </w:t>
      </w:r>
      <w:r>
        <w:rPr>
          <w:rFonts w:ascii="Arial" w:eastAsia="Calibri" w:hAnsi="Arial" w:cs="Arial"/>
        </w:rPr>
        <w:t>will remain</w:t>
      </w:r>
      <w:r w:rsidRPr="00991388">
        <w:rPr>
          <w:rFonts w:ascii="Arial" w:eastAsia="Calibri" w:hAnsi="Arial" w:cs="Arial"/>
        </w:rPr>
        <w:t xml:space="preserve"> unstable. </w:t>
      </w:r>
      <w:r>
        <w:rPr>
          <w:rFonts w:ascii="Arial" w:eastAsia="Calibri" w:hAnsi="Arial" w:cs="Arial"/>
        </w:rPr>
        <w:t xml:space="preserve">In 2024, </w:t>
      </w:r>
      <w:r w:rsidRPr="00991388">
        <w:rPr>
          <w:rFonts w:ascii="Arial" w:eastAsia="Calibri" w:hAnsi="Arial" w:cs="Arial"/>
        </w:rPr>
        <w:t>GDP may grow by 1.</w:t>
      </w:r>
      <w:r>
        <w:rPr>
          <w:rFonts w:ascii="Arial" w:eastAsia="Calibri" w:hAnsi="Arial" w:cs="Arial"/>
        </w:rPr>
        <w:t>7</w:t>
      </w:r>
      <w:r w:rsidRPr="00991388">
        <w:rPr>
          <w:rFonts w:ascii="Arial" w:eastAsia="Calibri" w:hAnsi="Arial" w:cs="Arial"/>
        </w:rPr>
        <w:t xml:space="preserve">% </w:t>
      </w:r>
      <w:r>
        <w:rPr>
          <w:rFonts w:ascii="Arial" w:eastAsia="Calibri" w:hAnsi="Arial" w:cs="Arial"/>
        </w:rPr>
        <w:t>on</w:t>
      </w:r>
      <w:r w:rsidRPr="00991388">
        <w:rPr>
          <w:rFonts w:ascii="Arial" w:eastAsia="Calibri" w:hAnsi="Arial" w:cs="Arial"/>
        </w:rPr>
        <w:t xml:space="preserve"> 2023, inflation will be </w:t>
      </w:r>
      <w:r>
        <w:rPr>
          <w:rFonts w:ascii="Arial" w:eastAsia="Calibri" w:hAnsi="Arial" w:cs="Arial"/>
        </w:rPr>
        <w:t>5.1</w:t>
      </w:r>
      <w:r w:rsidRPr="00991388">
        <w:rPr>
          <w:rFonts w:ascii="Arial" w:eastAsia="Calibri" w:hAnsi="Arial" w:cs="Arial"/>
        </w:rPr>
        <w:t xml:space="preserve">%. Retail trade turnover may grow by </w:t>
      </w:r>
      <w:r>
        <w:rPr>
          <w:rFonts w:ascii="Arial" w:eastAsia="Calibri" w:hAnsi="Arial" w:cs="Arial"/>
        </w:rPr>
        <w:t>2.1</w:t>
      </w:r>
      <w:r w:rsidRPr="00991388">
        <w:rPr>
          <w:rFonts w:ascii="Arial" w:eastAsia="Calibri" w:hAnsi="Arial" w:cs="Arial"/>
        </w:rPr>
        <w:t xml:space="preserve">% in 2024, </w:t>
      </w:r>
      <w:r>
        <w:rPr>
          <w:rFonts w:ascii="Arial" w:eastAsia="Calibri" w:hAnsi="Arial" w:cs="Arial"/>
        </w:rPr>
        <w:t>while</w:t>
      </w:r>
      <w:r w:rsidRPr="00991388">
        <w:rPr>
          <w:rFonts w:ascii="Arial" w:eastAsia="Calibri" w:hAnsi="Arial" w:cs="Arial"/>
        </w:rPr>
        <w:t xml:space="preserve"> freight turnover of motor </w:t>
      </w:r>
      <w:r>
        <w:rPr>
          <w:rFonts w:ascii="Arial" w:eastAsia="Calibri" w:hAnsi="Arial" w:cs="Arial"/>
        </w:rPr>
        <w:t>vehicles</w:t>
      </w:r>
      <w:r w:rsidRPr="00991388">
        <w:rPr>
          <w:rFonts w:ascii="Arial" w:eastAsia="Calibri" w:hAnsi="Arial" w:cs="Arial"/>
        </w:rPr>
        <w:t xml:space="preserve"> may grow by </w:t>
      </w:r>
      <w:r>
        <w:rPr>
          <w:rFonts w:ascii="Arial" w:eastAsia="Calibri" w:hAnsi="Arial" w:cs="Arial"/>
        </w:rPr>
        <w:t>6.2</w:t>
      </w:r>
      <w:r w:rsidRPr="00991388">
        <w:rPr>
          <w:rFonts w:ascii="Arial" w:eastAsia="Calibri" w:hAnsi="Arial" w:cs="Arial"/>
        </w:rPr>
        <w:t>%</w:t>
      </w:r>
      <w:r w:rsidR="00AB0DD7" w:rsidRPr="00631C46">
        <w:rPr>
          <w:rFonts w:ascii="Arial" w:eastAsia="Calibri" w:hAnsi="Arial" w:cs="Arial"/>
        </w:rPr>
        <w:t>.</w:t>
      </w:r>
    </w:p>
    <w:p w14:paraId="09885170" w14:textId="2C4C4B6E" w:rsidR="00AB0DD7" w:rsidRPr="00631C46" w:rsidRDefault="00631C46" w:rsidP="00AB0DD7">
      <w:pPr>
        <w:autoSpaceDE w:val="0"/>
        <w:autoSpaceDN w:val="0"/>
        <w:adjustRightInd w:val="0"/>
        <w:spacing w:after="0"/>
        <w:jc w:val="both"/>
        <w:rPr>
          <w:rFonts w:ascii="Arial" w:eastAsia="Calibri" w:hAnsi="Arial" w:cs="Arial"/>
        </w:rPr>
      </w:pPr>
      <w:r w:rsidRPr="00991388">
        <w:rPr>
          <w:rFonts w:ascii="Arial" w:eastAsia="Calibri" w:hAnsi="Arial" w:cs="Arial"/>
        </w:rPr>
        <w:t>According to the bas</w:t>
      </w:r>
      <w:r>
        <w:rPr>
          <w:rFonts w:ascii="Arial" w:eastAsia="Calibri" w:hAnsi="Arial" w:cs="Arial"/>
        </w:rPr>
        <w:t>eline</w:t>
      </w:r>
      <w:r w:rsidRPr="00991388">
        <w:rPr>
          <w:rFonts w:ascii="Arial" w:eastAsia="Calibri" w:hAnsi="Arial" w:cs="Arial"/>
        </w:rPr>
        <w:t xml:space="preserve"> forecast scenario, mainly Russian, Chinese and Belarusian brands will continue to be sold </w:t>
      </w:r>
      <w:r>
        <w:rPr>
          <w:rFonts w:ascii="Arial" w:eastAsia="Calibri" w:hAnsi="Arial" w:cs="Arial"/>
        </w:rPr>
        <w:t>i</w:t>
      </w:r>
      <w:r w:rsidRPr="00991388">
        <w:rPr>
          <w:rFonts w:ascii="Arial" w:eastAsia="Calibri" w:hAnsi="Arial" w:cs="Arial"/>
        </w:rPr>
        <w:t xml:space="preserve">n the Russian truck market in 2024. New </w:t>
      </w:r>
      <w:r>
        <w:rPr>
          <w:rFonts w:ascii="Arial" w:eastAsia="Calibri" w:hAnsi="Arial" w:cs="Arial"/>
        </w:rPr>
        <w:t>vehicles</w:t>
      </w:r>
      <w:r w:rsidRPr="00991388">
        <w:rPr>
          <w:rFonts w:ascii="Arial" w:eastAsia="Calibri" w:hAnsi="Arial" w:cs="Arial"/>
        </w:rPr>
        <w:t xml:space="preserve"> imported </w:t>
      </w:r>
      <w:r>
        <w:rPr>
          <w:rFonts w:ascii="Arial" w:eastAsia="Calibri" w:hAnsi="Arial" w:cs="Arial"/>
        </w:rPr>
        <w:t>under</w:t>
      </w:r>
      <w:r w:rsidRPr="00991388">
        <w:rPr>
          <w:rFonts w:ascii="Arial" w:eastAsia="Calibri" w:hAnsi="Arial" w:cs="Arial"/>
        </w:rPr>
        <w:t xml:space="preserve"> parallel imports and </w:t>
      </w:r>
      <w:r>
        <w:rPr>
          <w:rFonts w:ascii="Arial" w:eastAsia="Calibri" w:hAnsi="Arial" w:cs="Arial"/>
        </w:rPr>
        <w:t>those</w:t>
      </w:r>
      <w:r w:rsidRPr="00991388">
        <w:rPr>
          <w:rFonts w:ascii="Arial" w:eastAsia="Calibri" w:hAnsi="Arial" w:cs="Arial"/>
        </w:rPr>
        <w:t xml:space="preserve"> of foreign brands </w:t>
      </w:r>
      <w:r>
        <w:rPr>
          <w:rFonts w:ascii="Arial" w:eastAsia="Calibri" w:hAnsi="Arial" w:cs="Arial"/>
        </w:rPr>
        <w:t>manufactured</w:t>
      </w:r>
      <w:r w:rsidRPr="00991388">
        <w:rPr>
          <w:rFonts w:ascii="Arial" w:eastAsia="Calibri" w:hAnsi="Arial" w:cs="Arial"/>
        </w:rPr>
        <w:t xml:space="preserve"> </w:t>
      </w:r>
      <w:r>
        <w:rPr>
          <w:rFonts w:ascii="Arial" w:eastAsia="Calibri" w:hAnsi="Arial" w:cs="Arial"/>
        </w:rPr>
        <w:t>o</w:t>
      </w:r>
      <w:r w:rsidRPr="00991388">
        <w:rPr>
          <w:rFonts w:ascii="Arial" w:eastAsia="Calibri" w:hAnsi="Arial" w:cs="Arial"/>
        </w:rPr>
        <w:t>n the territory of the People's Republic of China and "friendly" countries to the Russian Federation will also be sold</w:t>
      </w:r>
      <w:r w:rsidR="00AB0DD7" w:rsidRPr="00631C46">
        <w:rPr>
          <w:rFonts w:ascii="Arial" w:eastAsia="Calibri" w:hAnsi="Arial" w:cs="Arial"/>
        </w:rPr>
        <w:t>.</w:t>
      </w:r>
    </w:p>
    <w:p w14:paraId="4DA8E378" w14:textId="21A5D560" w:rsidR="00AB0DD7" w:rsidRPr="00631C46" w:rsidRDefault="00631C46" w:rsidP="00AB0DD7">
      <w:pPr>
        <w:autoSpaceDE w:val="0"/>
        <w:autoSpaceDN w:val="0"/>
        <w:adjustRightInd w:val="0"/>
        <w:spacing w:after="0"/>
        <w:jc w:val="both"/>
        <w:rPr>
          <w:rFonts w:ascii="Arial" w:eastAsia="Calibri" w:hAnsi="Arial" w:cs="Arial"/>
          <w:b/>
          <w:bCs/>
        </w:rPr>
      </w:pPr>
      <w:r w:rsidRPr="00991388">
        <w:rPr>
          <w:rFonts w:ascii="Arial" w:eastAsia="Calibri" w:hAnsi="Arial" w:cs="Arial"/>
          <w:b/>
          <w:bCs/>
          <w:color w:val="000000"/>
        </w:rPr>
        <w:t xml:space="preserve">Under the </w:t>
      </w:r>
      <w:r>
        <w:rPr>
          <w:rFonts w:ascii="Arial" w:eastAsia="Calibri" w:hAnsi="Arial" w:cs="Arial"/>
          <w:b/>
          <w:bCs/>
          <w:color w:val="000000"/>
        </w:rPr>
        <w:t>optimistic</w:t>
      </w:r>
      <w:r w:rsidRPr="00991388">
        <w:rPr>
          <w:rFonts w:ascii="Arial" w:eastAsia="Calibri" w:hAnsi="Arial" w:cs="Arial"/>
          <w:b/>
          <w:bCs/>
          <w:color w:val="000000"/>
        </w:rPr>
        <w:t xml:space="preserve"> scenario, </w:t>
      </w:r>
      <w:r>
        <w:rPr>
          <w:rFonts w:ascii="Arial" w:eastAsia="Calibri" w:hAnsi="Arial" w:cs="Arial"/>
          <w:b/>
          <w:bCs/>
          <w:color w:val="000000"/>
        </w:rPr>
        <w:t>144</w:t>
      </w:r>
      <w:r w:rsidRPr="00991388">
        <w:rPr>
          <w:rFonts w:ascii="Arial" w:eastAsia="Calibri" w:hAnsi="Arial" w:cs="Arial"/>
          <w:b/>
          <w:bCs/>
          <w:color w:val="000000"/>
        </w:rPr>
        <w:t>.</w:t>
      </w:r>
      <w:r>
        <w:rPr>
          <w:rFonts w:ascii="Arial" w:eastAsia="Calibri" w:hAnsi="Arial" w:cs="Arial"/>
          <w:b/>
          <w:bCs/>
          <w:color w:val="000000"/>
        </w:rPr>
        <w:t>30</w:t>
      </w:r>
      <w:r w:rsidRPr="00991388">
        <w:rPr>
          <w:rFonts w:ascii="Arial" w:eastAsia="Calibri" w:hAnsi="Arial" w:cs="Arial"/>
          <w:b/>
          <w:bCs/>
          <w:color w:val="000000"/>
        </w:rPr>
        <w:t xml:space="preserve"> thousand new trucks </w:t>
      </w:r>
      <w:r>
        <w:rPr>
          <w:rFonts w:ascii="Arial" w:eastAsia="Calibri" w:hAnsi="Arial" w:cs="Arial"/>
          <w:b/>
          <w:bCs/>
          <w:color w:val="000000"/>
        </w:rPr>
        <w:t>may</w:t>
      </w:r>
      <w:r w:rsidRPr="00991388">
        <w:rPr>
          <w:rFonts w:ascii="Arial" w:eastAsia="Calibri" w:hAnsi="Arial" w:cs="Arial"/>
          <w:b/>
          <w:bCs/>
          <w:color w:val="000000"/>
        </w:rPr>
        <w:t xml:space="preserve"> be sold in 2024</w:t>
      </w:r>
      <w:r w:rsidR="00AB0DD7" w:rsidRPr="00631C46">
        <w:rPr>
          <w:rFonts w:ascii="Arial" w:eastAsia="Calibri" w:hAnsi="Arial" w:cs="Arial"/>
          <w:b/>
          <w:bCs/>
        </w:rPr>
        <w:t>.</w:t>
      </w:r>
    </w:p>
    <w:p w14:paraId="1DE16165" w14:textId="3D61A4E1" w:rsidR="00F8093C" w:rsidRPr="00631C46" w:rsidRDefault="00631C46" w:rsidP="00F86E79">
      <w:pPr>
        <w:autoSpaceDE w:val="0"/>
        <w:autoSpaceDN w:val="0"/>
        <w:adjustRightInd w:val="0"/>
        <w:jc w:val="both"/>
        <w:rPr>
          <w:rFonts w:ascii="Arial" w:eastAsia="Calibri" w:hAnsi="Arial" w:cs="Arial"/>
          <w:color w:val="000000"/>
        </w:rPr>
      </w:pPr>
      <w:r w:rsidRPr="00991388">
        <w:rPr>
          <w:rFonts w:ascii="Arial" w:eastAsia="Calibri" w:hAnsi="Arial" w:cs="Arial"/>
          <w:b/>
          <w:bCs/>
          <w:color w:val="000000"/>
        </w:rPr>
        <w:t xml:space="preserve">The </w:t>
      </w:r>
      <w:r>
        <w:rPr>
          <w:rFonts w:ascii="Arial" w:eastAsia="Calibri" w:hAnsi="Arial" w:cs="Arial"/>
          <w:b/>
          <w:bCs/>
          <w:color w:val="000000"/>
        </w:rPr>
        <w:t>pess</w:t>
      </w:r>
      <w:r w:rsidRPr="00991388">
        <w:rPr>
          <w:rFonts w:ascii="Arial" w:eastAsia="Calibri" w:hAnsi="Arial" w:cs="Arial"/>
          <w:b/>
          <w:bCs/>
          <w:color w:val="000000"/>
        </w:rPr>
        <w:t xml:space="preserve">imistic forecast scenario is based </w:t>
      </w:r>
      <w:r w:rsidRPr="00991388">
        <w:rPr>
          <w:rFonts w:ascii="Arial" w:eastAsia="Calibri" w:hAnsi="Arial" w:cs="Arial"/>
          <w:bCs/>
          <w:color w:val="000000"/>
        </w:rPr>
        <w:t>on the following prerequisites</w:t>
      </w:r>
      <w:r w:rsidR="00F8093C" w:rsidRPr="00631C46">
        <w:rPr>
          <w:rFonts w:ascii="Arial" w:eastAsia="Calibri" w:hAnsi="Arial" w:cs="Arial"/>
          <w:color w:val="000000"/>
        </w:rPr>
        <w:t xml:space="preserve">: </w:t>
      </w:r>
    </w:p>
    <w:p w14:paraId="50591B20" w14:textId="4DDE880B" w:rsidR="00AB0DD7" w:rsidRPr="00631C46"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color w:val="000000"/>
        </w:rPr>
        <w:t>Sanctions against the Russian Federation will remain until the end of 2024</w:t>
      </w:r>
      <w:r w:rsidR="00AB0DD7" w:rsidRPr="00631C46">
        <w:rPr>
          <w:rFonts w:ascii="Arial" w:eastAsia="Calibri" w:hAnsi="Arial" w:cs="Arial"/>
        </w:rPr>
        <w:t xml:space="preserve">. </w:t>
      </w:r>
    </w:p>
    <w:p w14:paraId="0572828E" w14:textId="10EF4207" w:rsidR="00AB0DD7" w:rsidRPr="00631C46"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 xml:space="preserve">In 2024, KAMAZ vehicle sales in the Russian market will increase by </w:t>
      </w:r>
      <w:r>
        <w:rPr>
          <w:rFonts w:ascii="Arial" w:eastAsia="Calibri" w:hAnsi="Arial" w:cs="Arial"/>
        </w:rPr>
        <w:t>5.4</w:t>
      </w:r>
      <w:r w:rsidRPr="00991388">
        <w:rPr>
          <w:rFonts w:ascii="Arial" w:eastAsia="Calibri" w:hAnsi="Arial" w:cs="Arial"/>
        </w:rPr>
        <w:t xml:space="preserve">% on 2023. Other Russian and Belarusian brands will also increase sales, but their growth rates will be lower than those of KAMAZ (sales of these trucks will be </w:t>
      </w:r>
      <w:r>
        <w:rPr>
          <w:rFonts w:ascii="Arial" w:eastAsia="Calibri" w:hAnsi="Arial" w:cs="Arial"/>
        </w:rPr>
        <w:t>lower</w:t>
      </w:r>
      <w:r w:rsidRPr="00991388">
        <w:rPr>
          <w:rFonts w:ascii="Arial" w:eastAsia="Calibri" w:hAnsi="Arial" w:cs="Arial"/>
        </w:rPr>
        <w:t xml:space="preserve"> than under the baseline scenario</w:t>
      </w:r>
      <w:r w:rsidR="006F0080" w:rsidRPr="00631C46">
        <w:rPr>
          <w:rFonts w:ascii="Arial" w:eastAsia="Calibri" w:hAnsi="Arial" w:cs="Arial"/>
        </w:rPr>
        <w:t>)</w:t>
      </w:r>
      <w:r w:rsidR="00AB0DD7" w:rsidRPr="00631C46">
        <w:rPr>
          <w:rFonts w:ascii="Arial" w:eastAsia="Calibri" w:hAnsi="Arial" w:cs="Arial"/>
        </w:rPr>
        <w:t xml:space="preserve">. </w:t>
      </w:r>
    </w:p>
    <w:p w14:paraId="15073298" w14:textId="725C25FD" w:rsidR="00AB0DD7" w:rsidRPr="00631C46"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 xml:space="preserve">In 2024, sales of Chinese brands in the Russian market will grow slightly (by </w:t>
      </w:r>
      <w:r>
        <w:rPr>
          <w:rFonts w:ascii="Arial" w:eastAsia="Calibri" w:hAnsi="Arial" w:cs="Arial"/>
        </w:rPr>
        <w:t>0.54</w:t>
      </w:r>
      <w:r w:rsidRPr="00991388">
        <w:rPr>
          <w:rFonts w:ascii="Arial" w:eastAsia="Calibri" w:hAnsi="Arial" w:cs="Arial"/>
        </w:rPr>
        <w:t xml:space="preserve">%) on 2023 (sales will be </w:t>
      </w:r>
      <w:r>
        <w:rPr>
          <w:rFonts w:ascii="Arial" w:eastAsia="Calibri" w:hAnsi="Arial" w:cs="Arial"/>
        </w:rPr>
        <w:t>lower</w:t>
      </w:r>
      <w:r w:rsidRPr="00991388">
        <w:rPr>
          <w:rFonts w:ascii="Arial" w:eastAsia="Calibri" w:hAnsi="Arial" w:cs="Arial"/>
        </w:rPr>
        <w:t xml:space="preserve"> than under the baseline scenario). They</w:t>
      </w:r>
      <w:r w:rsidRPr="00631C46">
        <w:rPr>
          <w:rFonts w:ascii="Arial" w:eastAsia="Calibri" w:hAnsi="Arial" w:cs="Arial"/>
        </w:rPr>
        <w:t xml:space="preserve"> </w:t>
      </w:r>
      <w:r w:rsidRPr="00991388">
        <w:rPr>
          <w:rFonts w:ascii="Arial" w:eastAsia="Calibri" w:hAnsi="Arial" w:cs="Arial"/>
        </w:rPr>
        <w:t>will</w:t>
      </w:r>
      <w:r w:rsidRPr="00631C46">
        <w:rPr>
          <w:rFonts w:ascii="Arial" w:eastAsia="Calibri" w:hAnsi="Arial" w:cs="Arial"/>
        </w:rPr>
        <w:t xml:space="preserve"> </w:t>
      </w:r>
      <w:r w:rsidRPr="00991388">
        <w:rPr>
          <w:rFonts w:ascii="Arial" w:eastAsia="Calibri" w:hAnsi="Arial" w:cs="Arial"/>
        </w:rPr>
        <w:t>be</w:t>
      </w:r>
      <w:r w:rsidRPr="00631C46">
        <w:rPr>
          <w:rFonts w:ascii="Arial" w:eastAsia="Calibri" w:hAnsi="Arial" w:cs="Arial"/>
        </w:rPr>
        <w:t xml:space="preserve"> </w:t>
      </w:r>
      <w:r w:rsidRPr="00991388">
        <w:rPr>
          <w:rFonts w:ascii="Arial" w:eastAsia="Calibri" w:hAnsi="Arial" w:cs="Arial"/>
        </w:rPr>
        <w:t>negatively</w:t>
      </w:r>
      <w:r w:rsidRPr="00631C46">
        <w:rPr>
          <w:rFonts w:ascii="Arial" w:eastAsia="Calibri" w:hAnsi="Arial" w:cs="Arial"/>
        </w:rPr>
        <w:t xml:space="preserve"> </w:t>
      </w:r>
      <w:r w:rsidRPr="00991388">
        <w:rPr>
          <w:rFonts w:ascii="Arial" w:eastAsia="Calibri" w:hAnsi="Arial" w:cs="Arial"/>
        </w:rPr>
        <w:t>affected</w:t>
      </w:r>
      <w:r w:rsidRPr="00631C46">
        <w:rPr>
          <w:rFonts w:ascii="Arial" w:eastAsia="Calibri" w:hAnsi="Arial" w:cs="Arial"/>
        </w:rPr>
        <w:t xml:space="preserve"> </w:t>
      </w:r>
      <w:r w:rsidRPr="00991388">
        <w:rPr>
          <w:rFonts w:ascii="Arial" w:eastAsia="Calibri" w:hAnsi="Arial" w:cs="Arial"/>
        </w:rPr>
        <w:t>by</w:t>
      </w:r>
      <w:r w:rsidRPr="00631C46">
        <w:rPr>
          <w:rFonts w:ascii="Arial" w:eastAsia="Calibri" w:hAnsi="Arial" w:cs="Arial"/>
        </w:rPr>
        <w:t xml:space="preserve"> </w:t>
      </w:r>
      <w:r w:rsidRPr="00991388">
        <w:rPr>
          <w:rFonts w:ascii="Arial" w:eastAsia="Calibri" w:hAnsi="Arial" w:cs="Arial"/>
        </w:rPr>
        <w:t>the</w:t>
      </w:r>
      <w:r w:rsidRPr="00631C46">
        <w:rPr>
          <w:rFonts w:ascii="Arial" w:eastAsia="Calibri" w:hAnsi="Arial" w:cs="Arial"/>
        </w:rPr>
        <w:t xml:space="preserve"> </w:t>
      </w:r>
      <w:r w:rsidRPr="00991388">
        <w:rPr>
          <w:rFonts w:ascii="Arial" w:eastAsia="Calibri" w:hAnsi="Arial" w:cs="Arial"/>
        </w:rPr>
        <w:t>increased</w:t>
      </w:r>
      <w:r w:rsidRPr="00631C46">
        <w:rPr>
          <w:rFonts w:ascii="Arial" w:eastAsia="Calibri" w:hAnsi="Arial" w:cs="Arial"/>
        </w:rPr>
        <w:t xml:space="preserve"> </w:t>
      </w:r>
      <w:r w:rsidRPr="00991388">
        <w:rPr>
          <w:rFonts w:ascii="Arial" w:eastAsia="Calibri" w:hAnsi="Arial" w:cs="Arial"/>
        </w:rPr>
        <w:t>recycling</w:t>
      </w:r>
      <w:r w:rsidRPr="00631C46">
        <w:rPr>
          <w:rFonts w:ascii="Arial" w:eastAsia="Calibri" w:hAnsi="Arial" w:cs="Arial"/>
        </w:rPr>
        <w:t xml:space="preserve"> </w:t>
      </w:r>
      <w:r w:rsidRPr="00991388">
        <w:rPr>
          <w:rFonts w:ascii="Arial" w:eastAsia="Calibri" w:hAnsi="Arial" w:cs="Arial"/>
        </w:rPr>
        <w:t>tax</w:t>
      </w:r>
      <w:r w:rsidRPr="00631C46">
        <w:rPr>
          <w:rFonts w:ascii="Arial" w:eastAsia="Calibri" w:hAnsi="Arial" w:cs="Arial"/>
        </w:rPr>
        <w:t xml:space="preserve"> </w:t>
      </w:r>
      <w:r w:rsidRPr="00991388">
        <w:rPr>
          <w:rFonts w:ascii="Arial" w:eastAsia="Calibri" w:hAnsi="Arial" w:cs="Arial"/>
        </w:rPr>
        <w:t>for</w:t>
      </w:r>
      <w:r w:rsidRPr="00631C46">
        <w:rPr>
          <w:rFonts w:ascii="Arial" w:eastAsia="Calibri" w:hAnsi="Arial" w:cs="Arial"/>
        </w:rPr>
        <w:t xml:space="preserve"> </w:t>
      </w:r>
      <w:r w:rsidRPr="00991388">
        <w:rPr>
          <w:rFonts w:ascii="Arial" w:eastAsia="Calibri" w:hAnsi="Arial" w:cs="Arial"/>
        </w:rPr>
        <w:t>trucks</w:t>
      </w:r>
      <w:r w:rsidR="00AB0DD7" w:rsidRPr="00631C46">
        <w:rPr>
          <w:rFonts w:ascii="Arial" w:eastAsia="Calibri" w:hAnsi="Arial" w:cs="Arial"/>
        </w:rPr>
        <w:t>.</w:t>
      </w:r>
    </w:p>
    <w:p w14:paraId="502C9CC0" w14:textId="24DAC75D" w:rsidR="00AB0DD7" w:rsidRPr="00631C46" w:rsidRDefault="00AB0DD7"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631C46">
        <w:rPr>
          <w:rFonts w:ascii="Arial" w:eastAsia="Calibri" w:hAnsi="Arial" w:cs="Arial"/>
        </w:rPr>
        <w:t xml:space="preserve">  </w:t>
      </w:r>
      <w:r w:rsidR="00631C46" w:rsidRPr="008F6307">
        <w:rPr>
          <w:rFonts w:ascii="Arial" w:eastAsia="Calibri" w:hAnsi="Arial" w:cs="Arial"/>
        </w:rPr>
        <w:t>Part of the demand for trucks has already been met in 2023, but in 2024</w:t>
      </w:r>
      <w:r w:rsidR="00631C46">
        <w:rPr>
          <w:rFonts w:ascii="Arial" w:eastAsia="Calibri" w:hAnsi="Arial" w:cs="Arial"/>
        </w:rPr>
        <w:t>,</w:t>
      </w:r>
      <w:r w:rsidR="00631C46" w:rsidRPr="008F6307">
        <w:rPr>
          <w:rFonts w:ascii="Arial" w:eastAsia="Calibri" w:hAnsi="Arial" w:cs="Arial"/>
        </w:rPr>
        <w:t xml:space="preserve"> the need </w:t>
      </w:r>
      <w:r w:rsidR="00631C46">
        <w:rPr>
          <w:rFonts w:ascii="Arial" w:eastAsia="Calibri" w:hAnsi="Arial" w:cs="Arial"/>
        </w:rPr>
        <w:t>in</w:t>
      </w:r>
      <w:r w:rsidR="00631C46" w:rsidRPr="008F6307">
        <w:rPr>
          <w:rFonts w:ascii="Arial" w:eastAsia="Calibri" w:hAnsi="Arial" w:cs="Arial"/>
        </w:rPr>
        <w:t xml:space="preserve"> new trucks will remain due to increase in freight transportation distances, the need to provide </w:t>
      </w:r>
      <w:r w:rsidR="00631C46">
        <w:rPr>
          <w:rFonts w:ascii="Arial" w:eastAsia="Calibri" w:hAnsi="Arial" w:cs="Arial"/>
        </w:rPr>
        <w:t>vehicles</w:t>
      </w:r>
      <w:r w:rsidR="00631C46" w:rsidRPr="008F6307">
        <w:rPr>
          <w:rFonts w:ascii="Arial" w:eastAsia="Calibri" w:hAnsi="Arial" w:cs="Arial"/>
        </w:rPr>
        <w:t xml:space="preserve"> to new regions, </w:t>
      </w:r>
      <w:r w:rsidR="00631C46">
        <w:rPr>
          <w:rFonts w:ascii="Arial" w:eastAsia="Calibri" w:hAnsi="Arial" w:cs="Arial"/>
        </w:rPr>
        <w:t xml:space="preserve">and </w:t>
      </w:r>
      <w:r w:rsidR="00631C46" w:rsidRPr="008F6307">
        <w:rPr>
          <w:rFonts w:ascii="Arial" w:eastAsia="Calibri" w:hAnsi="Arial" w:cs="Arial"/>
        </w:rPr>
        <w:t xml:space="preserve">changes in </w:t>
      </w:r>
      <w:r w:rsidR="00631C46">
        <w:rPr>
          <w:rFonts w:ascii="Arial" w:eastAsia="Calibri" w:hAnsi="Arial" w:cs="Arial"/>
        </w:rPr>
        <w:t>vehicle</w:t>
      </w:r>
      <w:r w:rsidR="00631C46" w:rsidRPr="008F6307">
        <w:rPr>
          <w:rFonts w:ascii="Arial" w:eastAsia="Calibri" w:hAnsi="Arial" w:cs="Arial"/>
        </w:rPr>
        <w:t xml:space="preserve"> replacement cycles (with </w:t>
      </w:r>
      <w:r w:rsidR="00631C46">
        <w:rPr>
          <w:rFonts w:ascii="Arial" w:eastAsia="Calibri" w:hAnsi="Arial" w:cs="Arial"/>
        </w:rPr>
        <w:t>the</w:t>
      </w:r>
      <w:r w:rsidR="00631C46" w:rsidRPr="008F6307">
        <w:rPr>
          <w:rFonts w:ascii="Arial" w:eastAsia="Calibri" w:hAnsi="Arial" w:cs="Arial"/>
        </w:rPr>
        <w:t xml:space="preserve"> increase in transportation distances, </w:t>
      </w:r>
      <w:r w:rsidR="00631C46">
        <w:rPr>
          <w:rFonts w:ascii="Arial" w:eastAsia="Calibri" w:hAnsi="Arial" w:cs="Arial"/>
        </w:rPr>
        <w:t>vehicles will</w:t>
      </w:r>
      <w:r w:rsidR="00631C46" w:rsidRPr="008F6307">
        <w:rPr>
          <w:rFonts w:ascii="Arial" w:eastAsia="Calibri" w:hAnsi="Arial" w:cs="Arial"/>
        </w:rPr>
        <w:t xml:space="preserve"> wear </w:t>
      </w:r>
      <w:r w:rsidR="00631C46">
        <w:rPr>
          <w:rFonts w:ascii="Arial" w:eastAsia="Calibri" w:hAnsi="Arial" w:cs="Arial"/>
        </w:rPr>
        <w:t>faster</w:t>
      </w:r>
      <w:r w:rsidR="00631C46" w:rsidRPr="00991388">
        <w:rPr>
          <w:rFonts w:ascii="Arial" w:eastAsia="Calibri" w:hAnsi="Arial" w:cs="Arial"/>
        </w:rPr>
        <w:t>)</w:t>
      </w:r>
      <w:r w:rsidRPr="00631C46">
        <w:rPr>
          <w:rFonts w:ascii="Arial" w:eastAsia="Calibri" w:hAnsi="Arial" w:cs="Arial"/>
        </w:rPr>
        <w:t>.</w:t>
      </w:r>
    </w:p>
    <w:p w14:paraId="5A86600B" w14:textId="10A19E08" w:rsidR="00AB0DD7" w:rsidRPr="00631C46"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8F6307">
        <w:rPr>
          <w:rFonts w:ascii="Arial" w:eastAsia="Calibri" w:hAnsi="Arial" w:cs="Arial"/>
        </w:rPr>
        <w:t>BIG-7 brands will not return to the Russian market in 2024</w:t>
      </w:r>
      <w:r w:rsidR="00AB0DD7" w:rsidRPr="00631C46">
        <w:rPr>
          <w:rFonts w:ascii="Arial" w:eastAsia="Calibri" w:hAnsi="Arial" w:cs="Arial"/>
        </w:rPr>
        <w:t xml:space="preserve">. </w:t>
      </w:r>
    </w:p>
    <w:p w14:paraId="701F6E38" w14:textId="70A7CC7C" w:rsidR="00AB0DD7" w:rsidRPr="00631C46"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8F6307">
        <w:rPr>
          <w:rFonts w:ascii="Arial" w:eastAsia="Calibri" w:hAnsi="Arial" w:cs="Arial"/>
        </w:rPr>
        <w:t xml:space="preserve">The import of trucks </w:t>
      </w:r>
      <w:r>
        <w:rPr>
          <w:rFonts w:ascii="Arial" w:eastAsia="Calibri" w:hAnsi="Arial" w:cs="Arial"/>
        </w:rPr>
        <w:t>under</w:t>
      </w:r>
      <w:r w:rsidRPr="008F6307">
        <w:rPr>
          <w:rFonts w:ascii="Arial" w:eastAsia="Calibri" w:hAnsi="Arial" w:cs="Arial"/>
        </w:rPr>
        <w:t xml:space="preserve"> parallel import will be carried out in a small volume</w:t>
      </w:r>
      <w:r w:rsidR="00AB0DD7" w:rsidRPr="00631C46">
        <w:rPr>
          <w:rFonts w:ascii="Arial" w:eastAsia="Calibri" w:hAnsi="Arial" w:cs="Arial"/>
        </w:rPr>
        <w:t>.</w:t>
      </w:r>
    </w:p>
    <w:p w14:paraId="00D44D96" w14:textId="78D6B2D5" w:rsidR="00AB0DD7" w:rsidRPr="00631C46" w:rsidRDefault="00631C46" w:rsidP="00631C46">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 xml:space="preserve">State support measures for the truck market will be </w:t>
      </w:r>
      <w:r w:rsidRPr="00631C46">
        <w:rPr>
          <w:rFonts w:ascii="Arial" w:eastAsia="Calibri" w:hAnsi="Arial" w:cs="Arial"/>
        </w:rPr>
        <w:t xml:space="preserve">partially </w:t>
      </w:r>
      <w:r>
        <w:rPr>
          <w:rFonts w:ascii="Arial" w:eastAsia="Calibri" w:hAnsi="Arial" w:cs="Arial"/>
        </w:rPr>
        <w:t>implemented in 2024</w:t>
      </w:r>
      <w:r w:rsidR="00AB0DD7" w:rsidRPr="00631C46">
        <w:rPr>
          <w:rFonts w:ascii="Arial" w:eastAsia="Calibri" w:hAnsi="Arial" w:cs="Arial"/>
        </w:rPr>
        <w:t xml:space="preserve">. </w:t>
      </w:r>
    </w:p>
    <w:p w14:paraId="6BB1350D" w14:textId="79F29CB3" w:rsidR="00AB0DD7" w:rsidRPr="00631C46"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 xml:space="preserve">Starting </w:t>
      </w:r>
      <w:r>
        <w:rPr>
          <w:rFonts w:ascii="Arial" w:eastAsia="Calibri" w:hAnsi="Arial" w:cs="Arial"/>
        </w:rPr>
        <w:t>Q II</w:t>
      </w:r>
      <w:r w:rsidRPr="00991388">
        <w:rPr>
          <w:rFonts w:ascii="Arial" w:eastAsia="Calibri" w:hAnsi="Arial" w:cs="Arial"/>
        </w:rPr>
        <w:t xml:space="preserve"> 2024, the key rate </w:t>
      </w:r>
      <w:r>
        <w:rPr>
          <w:rFonts w:ascii="Arial" w:eastAsia="Calibri" w:hAnsi="Arial" w:cs="Arial"/>
        </w:rPr>
        <w:t>will likely decrease</w:t>
      </w:r>
      <w:r w:rsidRPr="00991388">
        <w:rPr>
          <w:rFonts w:ascii="Arial" w:eastAsia="Calibri" w:hAnsi="Arial" w:cs="Arial"/>
        </w:rPr>
        <w:t xml:space="preserve">. This will </w:t>
      </w:r>
      <w:r>
        <w:rPr>
          <w:rFonts w:ascii="Arial" w:eastAsia="Calibri" w:hAnsi="Arial" w:cs="Arial"/>
        </w:rPr>
        <w:t>result</w:t>
      </w:r>
      <w:r w:rsidRPr="00991388">
        <w:rPr>
          <w:rFonts w:ascii="Arial" w:eastAsia="Calibri" w:hAnsi="Arial" w:cs="Arial"/>
        </w:rPr>
        <w:t xml:space="preserve"> </w:t>
      </w:r>
      <w:r>
        <w:rPr>
          <w:rFonts w:ascii="Arial" w:eastAsia="Calibri" w:hAnsi="Arial" w:cs="Arial"/>
        </w:rPr>
        <w:t>in the</w:t>
      </w:r>
      <w:r w:rsidRPr="00991388">
        <w:rPr>
          <w:rFonts w:ascii="Arial" w:eastAsia="Calibri" w:hAnsi="Arial" w:cs="Arial"/>
        </w:rPr>
        <w:t xml:space="preserve"> increase in </w:t>
      </w:r>
      <w:r>
        <w:rPr>
          <w:rFonts w:ascii="Arial" w:eastAsia="Calibri" w:hAnsi="Arial" w:cs="Arial"/>
        </w:rPr>
        <w:t xml:space="preserve">new vehicle </w:t>
      </w:r>
      <w:r w:rsidRPr="00991388">
        <w:rPr>
          <w:rFonts w:ascii="Arial" w:eastAsia="Calibri" w:hAnsi="Arial" w:cs="Arial"/>
        </w:rPr>
        <w:t>sales on credit and leas</w:t>
      </w:r>
      <w:r>
        <w:rPr>
          <w:rFonts w:ascii="Arial" w:eastAsia="Calibri" w:hAnsi="Arial" w:cs="Arial"/>
        </w:rPr>
        <w:t>e.</w:t>
      </w:r>
    </w:p>
    <w:p w14:paraId="084D3175" w14:textId="40AC88C6" w:rsidR="00AB0DD7" w:rsidRPr="00631C46"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 xml:space="preserve">Sanctions against Russian carriers by EU countries </w:t>
      </w:r>
      <w:r>
        <w:rPr>
          <w:rFonts w:ascii="Arial" w:eastAsia="Calibri" w:hAnsi="Arial" w:cs="Arial"/>
        </w:rPr>
        <w:t xml:space="preserve">will </w:t>
      </w:r>
      <w:r w:rsidRPr="00991388">
        <w:rPr>
          <w:rFonts w:ascii="Arial" w:eastAsia="Calibri" w:hAnsi="Arial" w:cs="Arial"/>
        </w:rPr>
        <w:t xml:space="preserve">remain. The volume of international traffic in 2024 will be at a level </w:t>
      </w:r>
      <w:r>
        <w:rPr>
          <w:rFonts w:ascii="Arial" w:eastAsia="Calibri" w:hAnsi="Arial" w:cs="Arial"/>
        </w:rPr>
        <w:t xml:space="preserve">slightly </w:t>
      </w:r>
      <w:r w:rsidRPr="00991388">
        <w:rPr>
          <w:rFonts w:ascii="Arial" w:eastAsia="Calibri" w:hAnsi="Arial" w:cs="Arial"/>
        </w:rPr>
        <w:t xml:space="preserve">higher than </w:t>
      </w:r>
      <w:r>
        <w:rPr>
          <w:rFonts w:ascii="Arial" w:eastAsia="Calibri" w:hAnsi="Arial" w:cs="Arial"/>
        </w:rPr>
        <w:t xml:space="preserve">in </w:t>
      </w:r>
      <w:r w:rsidRPr="00991388">
        <w:rPr>
          <w:rFonts w:ascii="Arial" w:eastAsia="Calibri" w:hAnsi="Arial" w:cs="Arial"/>
        </w:rPr>
        <w:t>2023, and Russia's trade turnover with Asian countries will continue to grow</w:t>
      </w:r>
      <w:r w:rsidR="00AB0DD7" w:rsidRPr="00631C46">
        <w:rPr>
          <w:rFonts w:ascii="Arial" w:eastAsia="Calibri" w:hAnsi="Arial" w:cs="Arial"/>
        </w:rPr>
        <w:t>.</w:t>
      </w:r>
    </w:p>
    <w:p w14:paraId="146F0C94" w14:textId="4573818E" w:rsidR="00AB0DD7" w:rsidRPr="00631C46" w:rsidRDefault="00631C46" w:rsidP="00AB0DD7">
      <w:pPr>
        <w:numPr>
          <w:ilvl w:val="0"/>
          <w:numId w:val="4"/>
        </w:numPr>
        <w:autoSpaceDE w:val="0"/>
        <w:autoSpaceDN w:val="0"/>
        <w:adjustRightInd w:val="0"/>
        <w:spacing w:before="0" w:after="0" w:line="259" w:lineRule="auto"/>
        <w:ind w:firstLine="284"/>
        <w:jc w:val="both"/>
        <w:rPr>
          <w:rFonts w:ascii="Arial" w:eastAsia="Calibri" w:hAnsi="Arial" w:cs="Arial"/>
        </w:rPr>
      </w:pPr>
      <w:r w:rsidRPr="00991388">
        <w:rPr>
          <w:rFonts w:ascii="Arial" w:eastAsia="Calibri" w:hAnsi="Arial" w:cs="Arial"/>
        </w:rPr>
        <w:t xml:space="preserve">The macroeconomic situation in </w:t>
      </w:r>
      <w:r>
        <w:rPr>
          <w:rFonts w:ascii="Arial" w:eastAsia="Calibri" w:hAnsi="Arial" w:cs="Arial"/>
        </w:rPr>
        <w:t>Russia</w:t>
      </w:r>
      <w:r w:rsidRPr="00991388">
        <w:rPr>
          <w:rFonts w:ascii="Arial" w:eastAsia="Calibri" w:hAnsi="Arial" w:cs="Arial"/>
        </w:rPr>
        <w:t xml:space="preserve"> </w:t>
      </w:r>
      <w:r>
        <w:rPr>
          <w:rFonts w:ascii="Arial" w:eastAsia="Calibri" w:hAnsi="Arial" w:cs="Arial"/>
        </w:rPr>
        <w:t>will remain</w:t>
      </w:r>
      <w:r w:rsidRPr="00991388">
        <w:rPr>
          <w:rFonts w:ascii="Arial" w:eastAsia="Calibri" w:hAnsi="Arial" w:cs="Arial"/>
        </w:rPr>
        <w:t xml:space="preserve"> unstable. </w:t>
      </w:r>
      <w:r>
        <w:rPr>
          <w:rFonts w:ascii="Arial" w:eastAsia="Calibri" w:hAnsi="Arial" w:cs="Arial"/>
        </w:rPr>
        <w:t xml:space="preserve">In 2024, </w:t>
      </w:r>
      <w:r w:rsidRPr="00991388">
        <w:rPr>
          <w:rFonts w:ascii="Arial" w:eastAsia="Calibri" w:hAnsi="Arial" w:cs="Arial"/>
        </w:rPr>
        <w:t>GDP may grow by 1.</w:t>
      </w:r>
      <w:r>
        <w:rPr>
          <w:rFonts w:ascii="Arial" w:eastAsia="Calibri" w:hAnsi="Arial" w:cs="Arial"/>
        </w:rPr>
        <w:t>1</w:t>
      </w:r>
      <w:r w:rsidRPr="00991388">
        <w:rPr>
          <w:rFonts w:ascii="Arial" w:eastAsia="Calibri" w:hAnsi="Arial" w:cs="Arial"/>
        </w:rPr>
        <w:t xml:space="preserve">% </w:t>
      </w:r>
      <w:r>
        <w:rPr>
          <w:rFonts w:ascii="Arial" w:eastAsia="Calibri" w:hAnsi="Arial" w:cs="Arial"/>
        </w:rPr>
        <w:t>on</w:t>
      </w:r>
      <w:r w:rsidRPr="00991388">
        <w:rPr>
          <w:rFonts w:ascii="Arial" w:eastAsia="Calibri" w:hAnsi="Arial" w:cs="Arial"/>
        </w:rPr>
        <w:t xml:space="preserve"> 2023, inflation will be </w:t>
      </w:r>
      <w:r>
        <w:rPr>
          <w:rFonts w:ascii="Arial" w:eastAsia="Calibri" w:hAnsi="Arial" w:cs="Arial"/>
        </w:rPr>
        <w:t>8.3</w:t>
      </w:r>
      <w:r w:rsidRPr="00991388">
        <w:rPr>
          <w:rFonts w:ascii="Arial" w:eastAsia="Calibri" w:hAnsi="Arial" w:cs="Arial"/>
        </w:rPr>
        <w:t xml:space="preserve">%. Retail trade turnover may grow by </w:t>
      </w:r>
      <w:r>
        <w:rPr>
          <w:rFonts w:ascii="Arial" w:eastAsia="Calibri" w:hAnsi="Arial" w:cs="Arial"/>
        </w:rPr>
        <w:t>1.1</w:t>
      </w:r>
      <w:r w:rsidRPr="00991388">
        <w:rPr>
          <w:rFonts w:ascii="Arial" w:eastAsia="Calibri" w:hAnsi="Arial" w:cs="Arial"/>
        </w:rPr>
        <w:t xml:space="preserve">% in 2024, </w:t>
      </w:r>
      <w:r>
        <w:rPr>
          <w:rFonts w:ascii="Arial" w:eastAsia="Calibri" w:hAnsi="Arial" w:cs="Arial"/>
        </w:rPr>
        <w:t>while</w:t>
      </w:r>
      <w:r w:rsidRPr="00991388">
        <w:rPr>
          <w:rFonts w:ascii="Arial" w:eastAsia="Calibri" w:hAnsi="Arial" w:cs="Arial"/>
        </w:rPr>
        <w:t xml:space="preserve"> freight turnover of motor </w:t>
      </w:r>
      <w:r>
        <w:rPr>
          <w:rFonts w:ascii="Arial" w:eastAsia="Calibri" w:hAnsi="Arial" w:cs="Arial"/>
        </w:rPr>
        <w:t>vehicles</w:t>
      </w:r>
      <w:r w:rsidRPr="00991388">
        <w:rPr>
          <w:rFonts w:ascii="Arial" w:eastAsia="Calibri" w:hAnsi="Arial" w:cs="Arial"/>
        </w:rPr>
        <w:t xml:space="preserve"> may grow by </w:t>
      </w:r>
      <w:r>
        <w:rPr>
          <w:rFonts w:ascii="Arial" w:eastAsia="Calibri" w:hAnsi="Arial" w:cs="Arial"/>
        </w:rPr>
        <w:t>3.4</w:t>
      </w:r>
      <w:r w:rsidRPr="00991388">
        <w:rPr>
          <w:rFonts w:ascii="Arial" w:eastAsia="Calibri" w:hAnsi="Arial" w:cs="Arial"/>
        </w:rPr>
        <w:t>%</w:t>
      </w:r>
      <w:r w:rsidR="00AB0DD7" w:rsidRPr="00631C46">
        <w:rPr>
          <w:rFonts w:ascii="Arial" w:eastAsia="Calibri" w:hAnsi="Arial" w:cs="Arial"/>
        </w:rPr>
        <w:t>.</w:t>
      </w:r>
    </w:p>
    <w:p w14:paraId="034250A7" w14:textId="7793A36C" w:rsidR="00AB0DD7" w:rsidRPr="00086D1A" w:rsidRDefault="00631C46" w:rsidP="00AB0DD7">
      <w:pPr>
        <w:autoSpaceDE w:val="0"/>
        <w:autoSpaceDN w:val="0"/>
        <w:adjustRightInd w:val="0"/>
        <w:spacing w:after="0"/>
        <w:jc w:val="both"/>
        <w:rPr>
          <w:rFonts w:ascii="Arial" w:eastAsia="Calibri" w:hAnsi="Arial" w:cs="Arial"/>
        </w:rPr>
      </w:pPr>
      <w:r w:rsidRPr="00991388">
        <w:rPr>
          <w:rFonts w:ascii="Arial" w:eastAsia="Calibri" w:hAnsi="Arial" w:cs="Arial"/>
        </w:rPr>
        <w:t>According to the bas</w:t>
      </w:r>
      <w:r>
        <w:rPr>
          <w:rFonts w:ascii="Arial" w:eastAsia="Calibri" w:hAnsi="Arial" w:cs="Arial"/>
        </w:rPr>
        <w:t>eline</w:t>
      </w:r>
      <w:r w:rsidRPr="00991388">
        <w:rPr>
          <w:rFonts w:ascii="Arial" w:eastAsia="Calibri" w:hAnsi="Arial" w:cs="Arial"/>
        </w:rPr>
        <w:t xml:space="preserve"> forecast scenario, mainly Russian, Chinese and Belarusian brands will continue to be sold </w:t>
      </w:r>
      <w:r>
        <w:rPr>
          <w:rFonts w:ascii="Arial" w:eastAsia="Calibri" w:hAnsi="Arial" w:cs="Arial"/>
        </w:rPr>
        <w:t>i</w:t>
      </w:r>
      <w:r w:rsidRPr="00991388">
        <w:rPr>
          <w:rFonts w:ascii="Arial" w:eastAsia="Calibri" w:hAnsi="Arial" w:cs="Arial"/>
        </w:rPr>
        <w:t xml:space="preserve">n the Russian truck market in 2024. New </w:t>
      </w:r>
      <w:r>
        <w:rPr>
          <w:rFonts w:ascii="Arial" w:eastAsia="Calibri" w:hAnsi="Arial" w:cs="Arial"/>
        </w:rPr>
        <w:t>vehicles</w:t>
      </w:r>
      <w:r w:rsidRPr="00991388">
        <w:rPr>
          <w:rFonts w:ascii="Arial" w:eastAsia="Calibri" w:hAnsi="Arial" w:cs="Arial"/>
        </w:rPr>
        <w:t xml:space="preserve"> imported </w:t>
      </w:r>
      <w:r>
        <w:rPr>
          <w:rFonts w:ascii="Arial" w:eastAsia="Calibri" w:hAnsi="Arial" w:cs="Arial"/>
        </w:rPr>
        <w:t>under</w:t>
      </w:r>
      <w:r w:rsidRPr="00991388">
        <w:rPr>
          <w:rFonts w:ascii="Arial" w:eastAsia="Calibri" w:hAnsi="Arial" w:cs="Arial"/>
        </w:rPr>
        <w:t xml:space="preserve"> parallel imports and </w:t>
      </w:r>
      <w:r>
        <w:rPr>
          <w:rFonts w:ascii="Arial" w:eastAsia="Calibri" w:hAnsi="Arial" w:cs="Arial"/>
        </w:rPr>
        <w:t>those</w:t>
      </w:r>
      <w:r w:rsidRPr="00991388">
        <w:rPr>
          <w:rFonts w:ascii="Arial" w:eastAsia="Calibri" w:hAnsi="Arial" w:cs="Arial"/>
        </w:rPr>
        <w:t xml:space="preserve"> of foreign brands </w:t>
      </w:r>
      <w:r>
        <w:rPr>
          <w:rFonts w:ascii="Arial" w:eastAsia="Calibri" w:hAnsi="Arial" w:cs="Arial"/>
        </w:rPr>
        <w:t>manufactured</w:t>
      </w:r>
      <w:r w:rsidRPr="00991388">
        <w:rPr>
          <w:rFonts w:ascii="Arial" w:eastAsia="Calibri" w:hAnsi="Arial" w:cs="Arial"/>
        </w:rPr>
        <w:t xml:space="preserve"> </w:t>
      </w:r>
      <w:r>
        <w:rPr>
          <w:rFonts w:ascii="Arial" w:eastAsia="Calibri" w:hAnsi="Arial" w:cs="Arial"/>
        </w:rPr>
        <w:t>o</w:t>
      </w:r>
      <w:r w:rsidRPr="00991388">
        <w:rPr>
          <w:rFonts w:ascii="Arial" w:eastAsia="Calibri" w:hAnsi="Arial" w:cs="Arial"/>
        </w:rPr>
        <w:t>n the territory of the People's Republic of China and "friendly" countries to the Russian Federation will also be sold</w:t>
      </w:r>
      <w:r w:rsidR="00AB0DD7" w:rsidRPr="00086D1A">
        <w:rPr>
          <w:rFonts w:ascii="Arial" w:eastAsia="Calibri" w:hAnsi="Arial" w:cs="Arial"/>
        </w:rPr>
        <w:t>.</w:t>
      </w:r>
    </w:p>
    <w:p w14:paraId="221CC3B4" w14:textId="426D0901" w:rsidR="00AB0DD7" w:rsidRPr="00086D1A" w:rsidRDefault="00086D1A" w:rsidP="00AB0DD7">
      <w:pPr>
        <w:autoSpaceDE w:val="0"/>
        <w:autoSpaceDN w:val="0"/>
        <w:adjustRightInd w:val="0"/>
        <w:spacing w:after="0"/>
        <w:jc w:val="both"/>
        <w:rPr>
          <w:rFonts w:ascii="Arial" w:eastAsia="Calibri" w:hAnsi="Arial" w:cs="Arial"/>
          <w:b/>
          <w:bCs/>
        </w:rPr>
      </w:pPr>
      <w:r w:rsidRPr="00991388">
        <w:rPr>
          <w:rFonts w:ascii="Arial" w:eastAsia="Calibri" w:hAnsi="Arial" w:cs="Arial"/>
          <w:b/>
          <w:bCs/>
          <w:color w:val="000000"/>
        </w:rPr>
        <w:t xml:space="preserve">Under the </w:t>
      </w:r>
      <w:r>
        <w:rPr>
          <w:rFonts w:ascii="Arial" w:eastAsia="Calibri" w:hAnsi="Arial" w:cs="Arial"/>
          <w:b/>
          <w:bCs/>
          <w:color w:val="000000"/>
        </w:rPr>
        <w:t>pessimistic</w:t>
      </w:r>
      <w:r w:rsidRPr="00991388">
        <w:rPr>
          <w:rFonts w:ascii="Arial" w:eastAsia="Calibri" w:hAnsi="Arial" w:cs="Arial"/>
          <w:b/>
          <w:bCs/>
          <w:color w:val="000000"/>
        </w:rPr>
        <w:t xml:space="preserve"> scenario, </w:t>
      </w:r>
      <w:r>
        <w:rPr>
          <w:rFonts w:ascii="Arial" w:eastAsia="Calibri" w:hAnsi="Arial" w:cs="Arial"/>
          <w:b/>
          <w:bCs/>
          <w:color w:val="000000"/>
        </w:rPr>
        <w:t>134</w:t>
      </w:r>
      <w:r w:rsidRPr="00991388">
        <w:rPr>
          <w:rFonts w:ascii="Arial" w:eastAsia="Calibri" w:hAnsi="Arial" w:cs="Arial"/>
          <w:b/>
          <w:bCs/>
          <w:color w:val="000000"/>
        </w:rPr>
        <w:t>.</w:t>
      </w:r>
      <w:r>
        <w:rPr>
          <w:rFonts w:ascii="Arial" w:eastAsia="Calibri" w:hAnsi="Arial" w:cs="Arial"/>
          <w:b/>
          <w:bCs/>
          <w:color w:val="000000"/>
        </w:rPr>
        <w:t>88</w:t>
      </w:r>
      <w:r w:rsidRPr="00991388">
        <w:rPr>
          <w:rFonts w:ascii="Arial" w:eastAsia="Calibri" w:hAnsi="Arial" w:cs="Arial"/>
          <w:b/>
          <w:bCs/>
          <w:color w:val="000000"/>
        </w:rPr>
        <w:t xml:space="preserve"> thousand new trucks </w:t>
      </w:r>
      <w:r>
        <w:rPr>
          <w:rFonts w:ascii="Arial" w:eastAsia="Calibri" w:hAnsi="Arial" w:cs="Arial"/>
          <w:b/>
          <w:bCs/>
          <w:color w:val="000000"/>
        </w:rPr>
        <w:t>may</w:t>
      </w:r>
      <w:r w:rsidRPr="00991388">
        <w:rPr>
          <w:rFonts w:ascii="Arial" w:eastAsia="Calibri" w:hAnsi="Arial" w:cs="Arial"/>
          <w:b/>
          <w:bCs/>
          <w:color w:val="000000"/>
        </w:rPr>
        <w:t xml:space="preserve"> be sold in 2024</w:t>
      </w:r>
      <w:r w:rsidR="00AB0DD7" w:rsidRPr="00086D1A">
        <w:rPr>
          <w:rFonts w:ascii="Arial" w:eastAsia="Calibri" w:hAnsi="Arial" w:cs="Arial"/>
          <w:b/>
          <w:bCs/>
        </w:rPr>
        <w:t>.</w:t>
      </w:r>
    </w:p>
    <w:p w14:paraId="6C379037" w14:textId="77777777" w:rsidR="00086D1A" w:rsidRDefault="00086D1A" w:rsidP="00086D1A">
      <w:pPr>
        <w:autoSpaceDE w:val="0"/>
        <w:autoSpaceDN w:val="0"/>
        <w:adjustRightInd w:val="0"/>
        <w:spacing w:before="360" w:after="120" w:line="240" w:lineRule="auto"/>
        <w:contextualSpacing/>
        <w:jc w:val="center"/>
        <w:rPr>
          <w:rFonts w:ascii="Arial" w:eastAsia="Calibri" w:hAnsi="Arial" w:cs="Arial"/>
          <w:b/>
          <w:bCs/>
          <w:color w:val="000000"/>
        </w:rPr>
      </w:pPr>
    </w:p>
    <w:p w14:paraId="6B116CF4" w14:textId="77777777" w:rsidR="00086D1A" w:rsidRDefault="00086D1A" w:rsidP="00086D1A">
      <w:pPr>
        <w:autoSpaceDE w:val="0"/>
        <w:autoSpaceDN w:val="0"/>
        <w:adjustRightInd w:val="0"/>
        <w:spacing w:before="360" w:after="120" w:line="240" w:lineRule="auto"/>
        <w:contextualSpacing/>
        <w:jc w:val="center"/>
        <w:rPr>
          <w:rFonts w:ascii="Arial" w:eastAsia="Calibri" w:hAnsi="Arial" w:cs="Arial"/>
          <w:b/>
          <w:bCs/>
          <w:color w:val="000000"/>
        </w:rPr>
      </w:pPr>
    </w:p>
    <w:p w14:paraId="3AABC6A9" w14:textId="77777777" w:rsidR="00946504" w:rsidRDefault="00946504" w:rsidP="00086D1A">
      <w:pPr>
        <w:autoSpaceDE w:val="0"/>
        <w:autoSpaceDN w:val="0"/>
        <w:adjustRightInd w:val="0"/>
        <w:spacing w:before="360" w:after="120" w:line="240" w:lineRule="auto"/>
        <w:contextualSpacing/>
        <w:jc w:val="center"/>
        <w:rPr>
          <w:rFonts w:ascii="Arial" w:eastAsia="Calibri" w:hAnsi="Arial" w:cs="Arial"/>
          <w:b/>
          <w:bCs/>
          <w:color w:val="000000"/>
        </w:rPr>
      </w:pPr>
    </w:p>
    <w:p w14:paraId="00EBAF50" w14:textId="5FA7927E" w:rsidR="00086D1A" w:rsidRPr="00086D1A" w:rsidRDefault="00086D1A" w:rsidP="00086D1A">
      <w:pPr>
        <w:autoSpaceDE w:val="0"/>
        <w:autoSpaceDN w:val="0"/>
        <w:adjustRightInd w:val="0"/>
        <w:spacing w:before="360" w:after="120" w:line="240" w:lineRule="auto"/>
        <w:contextualSpacing/>
        <w:jc w:val="center"/>
        <w:rPr>
          <w:rFonts w:ascii="Arial" w:eastAsia="Calibri" w:hAnsi="Arial" w:cs="Arial"/>
          <w:b/>
          <w:bCs/>
          <w:color w:val="000000"/>
        </w:rPr>
      </w:pPr>
      <w:r>
        <w:rPr>
          <w:rFonts w:ascii="Arial" w:eastAsia="Calibri" w:hAnsi="Arial" w:cs="Arial"/>
          <w:b/>
          <w:bCs/>
          <w:color w:val="000000"/>
        </w:rPr>
        <w:t>New truck market composition f</w:t>
      </w:r>
      <w:r w:rsidRPr="00086D1A">
        <w:rPr>
          <w:rFonts w:ascii="Arial" w:eastAsia="Calibri" w:hAnsi="Arial" w:cs="Arial"/>
          <w:b/>
          <w:bCs/>
          <w:color w:val="000000"/>
        </w:rPr>
        <w:t>orecast in 2024,</w:t>
      </w:r>
    </w:p>
    <w:p w14:paraId="015E5B65" w14:textId="134C2546" w:rsidR="00F8093C" w:rsidRDefault="00086D1A" w:rsidP="00086D1A">
      <w:pPr>
        <w:autoSpaceDE w:val="0"/>
        <w:autoSpaceDN w:val="0"/>
        <w:adjustRightInd w:val="0"/>
        <w:spacing w:before="360" w:after="120" w:line="240" w:lineRule="auto"/>
        <w:contextualSpacing/>
        <w:jc w:val="center"/>
        <w:rPr>
          <w:rFonts w:ascii="Arial" w:eastAsia="Calibri" w:hAnsi="Arial" w:cs="Arial"/>
          <w:b/>
          <w:bCs/>
          <w:color w:val="000000"/>
          <w:lang w:val="ru-RU"/>
        </w:rPr>
      </w:pPr>
      <w:proofErr w:type="spellStart"/>
      <w:r w:rsidRPr="00086D1A">
        <w:rPr>
          <w:rFonts w:ascii="Arial" w:eastAsia="Calibri" w:hAnsi="Arial" w:cs="Arial"/>
          <w:b/>
          <w:bCs/>
          <w:color w:val="000000"/>
          <w:lang w:val="ru-RU"/>
        </w:rPr>
        <w:t>baseline</w:t>
      </w:r>
      <w:proofErr w:type="spellEnd"/>
      <w:r w:rsidRPr="00086D1A">
        <w:rPr>
          <w:rFonts w:ascii="Arial" w:eastAsia="Calibri" w:hAnsi="Arial" w:cs="Arial"/>
          <w:b/>
          <w:bCs/>
          <w:color w:val="000000"/>
          <w:lang w:val="ru-RU"/>
        </w:rPr>
        <w:t xml:space="preserve"> </w:t>
      </w:r>
      <w:proofErr w:type="spellStart"/>
      <w:r w:rsidRPr="00086D1A">
        <w:rPr>
          <w:rFonts w:ascii="Arial" w:eastAsia="Calibri" w:hAnsi="Arial" w:cs="Arial"/>
          <w:b/>
          <w:bCs/>
          <w:color w:val="000000"/>
          <w:lang w:val="ru-RU"/>
        </w:rPr>
        <w:t>scenario</w:t>
      </w:r>
      <w:proofErr w:type="spellEnd"/>
      <w:r w:rsidRPr="00086D1A">
        <w:rPr>
          <w:rFonts w:ascii="Arial" w:eastAsia="Calibri" w:hAnsi="Arial" w:cs="Arial"/>
          <w:b/>
          <w:bCs/>
          <w:color w:val="000000"/>
          <w:lang w:val="ru-RU"/>
        </w:rPr>
        <w:t xml:space="preserve"> </w:t>
      </w:r>
    </w:p>
    <w:p w14:paraId="6B3EB4B6" w14:textId="77777777" w:rsidR="00946504" w:rsidRPr="00351C32" w:rsidRDefault="00946504" w:rsidP="00086D1A">
      <w:pPr>
        <w:autoSpaceDE w:val="0"/>
        <w:autoSpaceDN w:val="0"/>
        <w:adjustRightInd w:val="0"/>
        <w:spacing w:before="360" w:after="120" w:line="240" w:lineRule="auto"/>
        <w:contextualSpacing/>
        <w:jc w:val="center"/>
        <w:rPr>
          <w:rFonts w:ascii="Arial" w:eastAsia="Calibri" w:hAnsi="Arial" w:cs="Arial"/>
          <w:b/>
          <w:bCs/>
          <w:color w:val="000000"/>
          <w:lang w:val="ru-RU"/>
        </w:rPr>
      </w:pPr>
    </w:p>
    <w:p w14:paraId="1BE4DCC7" w14:textId="21E86E48" w:rsidR="00F8093C" w:rsidRPr="00F86E79" w:rsidRDefault="005C38F9" w:rsidP="00F86E79">
      <w:pPr>
        <w:autoSpaceDE w:val="0"/>
        <w:autoSpaceDN w:val="0"/>
        <w:adjustRightInd w:val="0"/>
        <w:spacing w:before="120" w:after="120" w:line="240" w:lineRule="auto"/>
        <w:jc w:val="center"/>
        <w:rPr>
          <w:rFonts w:ascii="Arial" w:eastAsia="Calibri" w:hAnsi="Arial" w:cs="Arial"/>
          <w:b/>
          <w:bCs/>
          <w:color w:val="0070C0"/>
          <w:sz w:val="22"/>
          <w:szCs w:val="22"/>
        </w:rPr>
      </w:pPr>
      <w:r w:rsidRPr="009C0AE2">
        <w:rPr>
          <w:noProof/>
          <w:lang w:val="ru-RU" w:eastAsia="ru-RU"/>
        </w:rPr>
        <w:drawing>
          <wp:inline distT="0" distB="0" distL="0" distR="0" wp14:anchorId="7B343580" wp14:editId="279DDC5A">
            <wp:extent cx="5105400" cy="2827020"/>
            <wp:effectExtent l="0" t="0" r="0" b="0"/>
            <wp:docPr id="10"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F682C8" w14:textId="0E118BBD" w:rsidR="00F8093C" w:rsidRPr="00086D1A" w:rsidRDefault="00086D1A" w:rsidP="00F86E79">
      <w:pPr>
        <w:autoSpaceDE w:val="0"/>
        <w:autoSpaceDN w:val="0"/>
        <w:adjustRightInd w:val="0"/>
        <w:spacing w:before="120" w:after="120" w:line="240" w:lineRule="auto"/>
        <w:jc w:val="right"/>
        <w:rPr>
          <w:rFonts w:ascii="Arial" w:eastAsia="Calibri" w:hAnsi="Arial" w:cs="Arial"/>
          <w:i/>
          <w:iCs/>
          <w:color w:val="000000"/>
          <w:sz w:val="16"/>
          <w:szCs w:val="16"/>
        </w:rPr>
      </w:pPr>
      <w:r>
        <w:rPr>
          <w:rFonts w:ascii="Arial" w:eastAsia="Calibri" w:hAnsi="Arial" w:cs="Arial"/>
          <w:i/>
          <w:iCs/>
          <w:color w:val="000000"/>
          <w:sz w:val="16"/>
          <w:szCs w:val="16"/>
        </w:rPr>
        <w:t>Source</w:t>
      </w:r>
      <w:r w:rsidR="00F8093C" w:rsidRPr="00F86E79">
        <w:rPr>
          <w:rFonts w:ascii="Arial" w:eastAsia="Calibri" w:hAnsi="Arial" w:cs="Arial"/>
          <w:i/>
          <w:iCs/>
          <w:color w:val="000000"/>
          <w:sz w:val="16"/>
          <w:szCs w:val="16"/>
          <w:lang w:val="ru-RU"/>
        </w:rPr>
        <w:t xml:space="preserve">: </w:t>
      </w:r>
      <w:r>
        <w:rPr>
          <w:rFonts w:ascii="Arial" w:eastAsia="Calibri" w:hAnsi="Arial" w:cs="Arial"/>
          <w:i/>
          <w:iCs/>
          <w:color w:val="000000"/>
          <w:sz w:val="16"/>
          <w:szCs w:val="16"/>
        </w:rPr>
        <w:t>NAPI</w:t>
      </w:r>
    </w:p>
    <w:p w14:paraId="4D03F262" w14:textId="77777777" w:rsidR="003E3522" w:rsidRDefault="003E3522" w:rsidP="00F86E79">
      <w:pPr>
        <w:autoSpaceDE w:val="0"/>
        <w:autoSpaceDN w:val="0"/>
        <w:adjustRightInd w:val="0"/>
        <w:spacing w:before="120" w:after="120" w:line="240" w:lineRule="auto"/>
        <w:jc w:val="right"/>
        <w:rPr>
          <w:rFonts w:ascii="Arial" w:eastAsia="Calibri" w:hAnsi="Arial" w:cs="Arial"/>
          <w:i/>
          <w:iCs/>
          <w:color w:val="000000"/>
          <w:sz w:val="16"/>
          <w:szCs w:val="16"/>
          <w:lang w:val="ru-RU"/>
        </w:rPr>
      </w:pPr>
    </w:p>
    <w:p w14:paraId="2B7672EB" w14:textId="1D7148FC" w:rsidR="003E3522" w:rsidRPr="003E3522" w:rsidRDefault="003E3522" w:rsidP="00F86E79">
      <w:pPr>
        <w:autoSpaceDE w:val="0"/>
        <w:autoSpaceDN w:val="0"/>
        <w:adjustRightInd w:val="0"/>
        <w:spacing w:before="120" w:after="120" w:line="240" w:lineRule="auto"/>
        <w:jc w:val="right"/>
        <w:rPr>
          <w:rFonts w:ascii="Arial" w:eastAsia="Calibri" w:hAnsi="Arial" w:cs="Arial"/>
          <w:color w:val="000000"/>
          <w:sz w:val="16"/>
          <w:szCs w:val="16"/>
          <w:lang w:val="ru-RU"/>
        </w:rPr>
      </w:pPr>
    </w:p>
    <w:sectPr w:rsidR="003E3522" w:rsidRPr="003E3522" w:rsidSect="00F8093C">
      <w:headerReference w:type="default" r:id="rId8"/>
      <w:footerReference w:type="default" r:id="rId9"/>
      <w:pgSz w:w="12240" w:h="15840"/>
      <w:pgMar w:top="690" w:right="1183"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E45B" w14:textId="77777777" w:rsidR="001D35FF" w:rsidRDefault="001D35FF" w:rsidP="0071765E">
      <w:pPr>
        <w:spacing w:before="0" w:after="0" w:line="240" w:lineRule="auto"/>
      </w:pPr>
      <w:r>
        <w:separator/>
      </w:r>
    </w:p>
  </w:endnote>
  <w:endnote w:type="continuationSeparator" w:id="0">
    <w:p w14:paraId="3C200533" w14:textId="77777777" w:rsidR="001D35FF" w:rsidRDefault="001D35FF" w:rsidP="007176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8050" w14:textId="6FC44EDD" w:rsidR="008E2715" w:rsidRPr="00631C46" w:rsidRDefault="008E2715" w:rsidP="008E2715">
    <w:pPr>
      <w:autoSpaceDE w:val="0"/>
      <w:autoSpaceDN w:val="0"/>
      <w:adjustRightInd w:val="0"/>
      <w:jc w:val="both"/>
      <w:rPr>
        <w:color w:val="7F7F7F"/>
        <w:sz w:val="16"/>
        <w:szCs w:val="16"/>
      </w:rPr>
    </w:pPr>
    <w:r w:rsidRPr="008E2715">
      <w:rPr>
        <w:rFonts w:ascii="Arial" w:eastAsia="Calibri" w:hAnsi="Arial" w:cs="Arial"/>
        <w:color w:val="7F7F7F"/>
        <w:sz w:val="16"/>
        <w:szCs w:val="16"/>
        <w:lang w:val="ru-RU"/>
      </w:rPr>
      <w:t>________________________________________________________________________________________________________</w:t>
    </w:r>
    <w:r w:rsidR="00631C46">
      <w:rPr>
        <w:rFonts w:ascii="Arial" w:eastAsia="Calibri" w:hAnsi="Arial" w:cs="Arial"/>
        <w:color w:val="7F7F7F"/>
        <w:sz w:val="16"/>
        <w:szCs w:val="16"/>
      </w:rPr>
      <w:t>New truck sales for 2024</w:t>
    </w:r>
  </w:p>
  <w:p w14:paraId="15316883" w14:textId="35D4EBF2" w:rsidR="008E2715" w:rsidRPr="008E2715" w:rsidRDefault="008E2715">
    <w:pPr>
      <w:pStyle w:val="af6"/>
      <w:jc w:val="right"/>
      <w:rPr>
        <w:lang w:val="ru-RU"/>
      </w:rPr>
    </w:pPr>
    <w:r>
      <w:fldChar w:fldCharType="begin"/>
    </w:r>
    <w:r>
      <w:instrText>PAGE</w:instrText>
    </w:r>
    <w:r w:rsidRPr="008E2715">
      <w:rPr>
        <w:lang w:val="ru-RU"/>
      </w:rPr>
      <w:instrText xml:space="preserve">   \* </w:instrText>
    </w:r>
    <w:r>
      <w:instrText>MERGEFORMAT</w:instrText>
    </w:r>
    <w:r>
      <w:fldChar w:fldCharType="separate"/>
    </w:r>
    <w:r w:rsidR="00086D1A" w:rsidRPr="00086D1A">
      <w:rPr>
        <w:noProof/>
        <w:lang w:val="ru-RU"/>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48C3" w14:textId="77777777" w:rsidR="001D35FF" w:rsidRDefault="001D35FF" w:rsidP="0071765E">
      <w:pPr>
        <w:spacing w:before="0" w:after="0" w:line="240" w:lineRule="auto"/>
      </w:pPr>
      <w:r>
        <w:separator/>
      </w:r>
    </w:p>
  </w:footnote>
  <w:footnote w:type="continuationSeparator" w:id="0">
    <w:p w14:paraId="2CD467C5" w14:textId="77777777" w:rsidR="001D35FF" w:rsidRDefault="001D35FF" w:rsidP="007176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D20F" w14:textId="18C3CC9D" w:rsidR="008E2715" w:rsidRPr="00865286" w:rsidRDefault="005C38F9" w:rsidP="008E2715">
    <w:pPr>
      <w:ind w:left="142" w:hanging="1135"/>
      <w:rPr>
        <w:color w:val="A6A6A6"/>
      </w:rPr>
    </w:pPr>
    <w:r>
      <w:rPr>
        <w:noProof/>
        <w:lang w:val="ru-RU" w:eastAsia="ru-RU"/>
      </w:rPr>
      <mc:AlternateContent>
        <mc:Choice Requires="wps">
          <w:drawing>
            <wp:anchor distT="4294967295" distB="4294967295" distL="114300" distR="114300" simplePos="0" relativeHeight="251657728" behindDoc="0" locked="0" layoutInCell="1" allowOverlap="1" wp14:anchorId="2407D98C" wp14:editId="6AA4FA67">
              <wp:simplePos x="0" y="0"/>
              <wp:positionH relativeFrom="column">
                <wp:posOffset>-632460</wp:posOffset>
              </wp:positionH>
              <wp:positionV relativeFrom="paragraph">
                <wp:posOffset>586739</wp:posOffset>
              </wp:positionV>
              <wp:extent cx="7115175" cy="0"/>
              <wp:effectExtent l="0" t="0" r="0" b="0"/>
              <wp:wrapNone/>
              <wp:docPr id="1153167270"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15175" cy="0"/>
                      </a:xfrm>
                      <a:prstGeom prst="line">
                        <a:avLst/>
                      </a:prstGeom>
                      <a:noFill/>
                      <a:ln w="6350" cap="flat" cmpd="sng" algn="ctr">
                        <a:solidFill>
                          <a:sysClr val="windowText" lastClr="000000">
                            <a:lumMod val="50000"/>
                            <a:lumOff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995E7DD" id="Прямая соединительная линия 1"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8pt,46.2pt" to="510.4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" strokecolor="#7f7f7f" strokeweight=".5pt">
              <o:lock v:ext="edit" shapetype="f"/>
            </v:line>
          </w:pict>
        </mc:Fallback>
      </mc:AlternateContent>
    </w:r>
    <w:r w:rsidRPr="00951B3A">
      <w:rPr>
        <w:rFonts w:ascii="Arial" w:hAnsi="Arial" w:cs="Arial"/>
        <w:noProof/>
        <w:color w:val="333333"/>
        <w:lang w:val="ru-RU" w:eastAsia="ru-RU"/>
      </w:rPr>
      <w:drawing>
        <wp:inline distT="0" distB="0" distL="0" distR="0" wp14:anchorId="5C31867B" wp14:editId="0624BB82">
          <wp:extent cx="693420" cy="403860"/>
          <wp:effectExtent l="0" t="0" r="0" b="0"/>
          <wp:docPr id="2" name="Рисунок 1134394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43947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403860"/>
                  </a:xfrm>
                  <a:prstGeom prst="rect">
                    <a:avLst/>
                  </a:prstGeom>
                  <a:noFill/>
                  <a:ln>
                    <a:noFill/>
                  </a:ln>
                </pic:spPr>
              </pic:pic>
            </a:graphicData>
          </a:graphic>
        </wp:inline>
      </w:drawing>
    </w:r>
    <w:r w:rsidR="008E2715" w:rsidRPr="00865286">
      <w:rPr>
        <w:rFonts w:ascii="Arial" w:hAnsi="Arial" w:cs="Arial"/>
        <w:color w:val="333333"/>
      </w:rPr>
      <w:tab/>
    </w:r>
    <w:r w:rsidR="00865286">
      <w:rPr>
        <w:rFonts w:ascii="Arial" w:hAnsi="Arial" w:cs="Arial"/>
        <w:sz w:val="16"/>
        <w:szCs w:val="16"/>
      </w:rPr>
      <w:t>NAPI</w:t>
    </w:r>
    <w:r w:rsidR="008E2715" w:rsidRPr="00865286">
      <w:rPr>
        <w:rFonts w:ascii="Arial" w:hAnsi="Arial" w:cs="Arial"/>
        <w:sz w:val="16"/>
        <w:szCs w:val="16"/>
      </w:rPr>
      <w:t xml:space="preserve"> (</w:t>
    </w:r>
    <w:r w:rsidR="00865286">
      <w:rPr>
        <w:rFonts w:ascii="Arial" w:hAnsi="Arial" w:cs="Arial"/>
        <w:sz w:val="16"/>
        <w:szCs w:val="16"/>
      </w:rPr>
      <w:t>National Industrial Information Agency</w:t>
    </w:r>
    <w:r w:rsidR="008E2715" w:rsidRPr="00865286">
      <w:rPr>
        <w:rFonts w:ascii="Arial" w:hAnsi="Arial" w:cs="Arial"/>
        <w:sz w:val="16"/>
        <w:szCs w:val="16"/>
      </w:rPr>
      <w:t>)</w:t>
    </w:r>
    <w:r w:rsidR="008E2715" w:rsidRPr="00865286">
      <w:rPr>
        <w:rFonts w:ascii="Arial" w:hAnsi="Arial" w:cs="Arial"/>
        <w:color w:val="333333"/>
        <w:sz w:val="16"/>
        <w:szCs w:val="16"/>
      </w:rPr>
      <w:tab/>
    </w:r>
    <w:r w:rsidR="00946504">
      <w:rPr>
        <w:rFonts w:ascii="Arial" w:hAnsi="Arial" w:cs="Arial"/>
        <w:color w:val="333333"/>
        <w:sz w:val="16"/>
        <w:szCs w:val="16"/>
      </w:rPr>
      <w:tab/>
    </w:r>
    <w:r w:rsidR="00946504">
      <w:rPr>
        <w:rFonts w:ascii="Arial" w:hAnsi="Arial" w:cs="Arial"/>
        <w:color w:val="333333"/>
        <w:sz w:val="16"/>
        <w:szCs w:val="16"/>
      </w:rPr>
      <w:tab/>
    </w:r>
    <w:r w:rsidR="008E2715" w:rsidRPr="00865286">
      <w:rPr>
        <w:rFonts w:ascii="Arial" w:hAnsi="Arial" w:cs="Arial"/>
        <w:color w:val="333333"/>
        <w:sz w:val="16"/>
        <w:szCs w:val="16"/>
      </w:rPr>
      <w:tab/>
    </w:r>
    <w:r w:rsidR="008E2715" w:rsidRPr="00865286">
      <w:rPr>
        <w:rFonts w:ascii="Arial" w:hAnsi="Arial" w:cs="Arial"/>
        <w:color w:val="333333"/>
        <w:sz w:val="16"/>
        <w:szCs w:val="16"/>
      </w:rPr>
      <w:tab/>
    </w:r>
    <w:r w:rsidR="008E2715" w:rsidRPr="00865286">
      <w:rPr>
        <w:rFonts w:ascii="Arial" w:hAnsi="Arial" w:cs="Arial"/>
        <w:color w:val="333333"/>
        <w:sz w:val="16"/>
        <w:szCs w:val="16"/>
      </w:rPr>
      <w:tab/>
    </w:r>
    <w:r w:rsidR="008E2715" w:rsidRPr="00865286">
      <w:rPr>
        <w:rFonts w:ascii="Arial" w:hAnsi="Arial" w:cs="Arial"/>
        <w:color w:val="333333"/>
        <w:sz w:val="16"/>
        <w:szCs w:val="16"/>
      </w:rPr>
      <w:tab/>
    </w:r>
    <w:r w:rsidR="008E2715" w:rsidRPr="00865286">
      <w:rPr>
        <w:rFonts w:ascii="Arial" w:hAnsi="Arial" w:cs="Arial"/>
        <w:color w:val="0070C0"/>
        <w:sz w:val="16"/>
        <w:szCs w:val="16"/>
      </w:rPr>
      <w:t>https://napinfo.ru/</w:t>
    </w:r>
    <w:r w:rsidR="008E2715" w:rsidRPr="00865286">
      <w:rPr>
        <w:rFonts w:ascii="Arial" w:hAnsi="Arial" w:cs="Arial"/>
        <w:color w:val="0070C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FCCDFD8"/>
    <w:lvl w:ilvl="0">
      <w:numFmt w:val="bullet"/>
      <w:lvlText w:val="*"/>
      <w:lvlJc w:val="left"/>
    </w:lvl>
  </w:abstractNum>
  <w:abstractNum w:abstractNumId="1" w15:restartNumberingAfterBreak="0">
    <w:nsid w:val="382A5911"/>
    <w:multiLevelType w:val="hybridMultilevel"/>
    <w:tmpl w:val="60F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D729B"/>
    <w:multiLevelType w:val="hybridMultilevel"/>
    <w:tmpl w:val="FA14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615AB"/>
    <w:multiLevelType w:val="hybridMultilevel"/>
    <w:tmpl w:val="CA6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lvl w:ilvl="0">
        <w:numFmt w:val="bullet"/>
        <w:lvlText w:val=""/>
        <w:legacy w:legacy="1" w:legacySpace="0" w:legacyIndent="360"/>
        <w:lvlJc w:val="left"/>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96C"/>
    <w:rsid w:val="000030F0"/>
    <w:rsid w:val="000075F6"/>
    <w:rsid w:val="00010DAB"/>
    <w:rsid w:val="00015D56"/>
    <w:rsid w:val="00030796"/>
    <w:rsid w:val="00043661"/>
    <w:rsid w:val="00045CCD"/>
    <w:rsid w:val="000514B3"/>
    <w:rsid w:val="00051EEC"/>
    <w:rsid w:val="000530CE"/>
    <w:rsid w:val="00067886"/>
    <w:rsid w:val="00086D1A"/>
    <w:rsid w:val="000B5141"/>
    <w:rsid w:val="000C435D"/>
    <w:rsid w:val="000C51DC"/>
    <w:rsid w:val="000C6D2F"/>
    <w:rsid w:val="000C7F97"/>
    <w:rsid w:val="000D7FE3"/>
    <w:rsid w:val="0010458B"/>
    <w:rsid w:val="001050AB"/>
    <w:rsid w:val="00133579"/>
    <w:rsid w:val="00143D78"/>
    <w:rsid w:val="0015192A"/>
    <w:rsid w:val="0016520D"/>
    <w:rsid w:val="0018521E"/>
    <w:rsid w:val="00191184"/>
    <w:rsid w:val="001C27DE"/>
    <w:rsid w:val="001D0F9E"/>
    <w:rsid w:val="001D35FF"/>
    <w:rsid w:val="00200C08"/>
    <w:rsid w:val="002051C5"/>
    <w:rsid w:val="00212B24"/>
    <w:rsid w:val="00230525"/>
    <w:rsid w:val="00240A61"/>
    <w:rsid w:val="00250A52"/>
    <w:rsid w:val="00261316"/>
    <w:rsid w:val="00264D0A"/>
    <w:rsid w:val="00282D3C"/>
    <w:rsid w:val="00285235"/>
    <w:rsid w:val="002A3D08"/>
    <w:rsid w:val="002A618C"/>
    <w:rsid w:val="002B1BE7"/>
    <w:rsid w:val="002F4168"/>
    <w:rsid w:val="00313776"/>
    <w:rsid w:val="0032286D"/>
    <w:rsid w:val="00351C32"/>
    <w:rsid w:val="00364802"/>
    <w:rsid w:val="00385289"/>
    <w:rsid w:val="003B328E"/>
    <w:rsid w:val="003D2948"/>
    <w:rsid w:val="003E33DD"/>
    <w:rsid w:val="003E3522"/>
    <w:rsid w:val="003E5B96"/>
    <w:rsid w:val="003F0DC2"/>
    <w:rsid w:val="00452B5C"/>
    <w:rsid w:val="004672D1"/>
    <w:rsid w:val="00470E98"/>
    <w:rsid w:val="004A789A"/>
    <w:rsid w:val="004C58FD"/>
    <w:rsid w:val="004D1BE8"/>
    <w:rsid w:val="004F4BAB"/>
    <w:rsid w:val="00506FA1"/>
    <w:rsid w:val="005104AA"/>
    <w:rsid w:val="00537714"/>
    <w:rsid w:val="00537B85"/>
    <w:rsid w:val="00571FDE"/>
    <w:rsid w:val="005770D4"/>
    <w:rsid w:val="00591100"/>
    <w:rsid w:val="005A2AFF"/>
    <w:rsid w:val="005C0AB3"/>
    <w:rsid w:val="005C38F9"/>
    <w:rsid w:val="005D4C05"/>
    <w:rsid w:val="005D79A2"/>
    <w:rsid w:val="005E0373"/>
    <w:rsid w:val="00604943"/>
    <w:rsid w:val="006056FD"/>
    <w:rsid w:val="00610403"/>
    <w:rsid w:val="00627167"/>
    <w:rsid w:val="00631C46"/>
    <w:rsid w:val="00670AE9"/>
    <w:rsid w:val="00673311"/>
    <w:rsid w:val="006A36FA"/>
    <w:rsid w:val="006B0CCC"/>
    <w:rsid w:val="006B59B9"/>
    <w:rsid w:val="006B7915"/>
    <w:rsid w:val="006C1FEA"/>
    <w:rsid w:val="006C32C7"/>
    <w:rsid w:val="006D0720"/>
    <w:rsid w:val="006E6C85"/>
    <w:rsid w:val="006F0080"/>
    <w:rsid w:val="00704AEC"/>
    <w:rsid w:val="0071765E"/>
    <w:rsid w:val="0075353E"/>
    <w:rsid w:val="00793875"/>
    <w:rsid w:val="007B4B43"/>
    <w:rsid w:val="007D2D5C"/>
    <w:rsid w:val="007F0AD1"/>
    <w:rsid w:val="007F5D1E"/>
    <w:rsid w:val="007F6C1B"/>
    <w:rsid w:val="00813930"/>
    <w:rsid w:val="00816875"/>
    <w:rsid w:val="00835656"/>
    <w:rsid w:val="008370EC"/>
    <w:rsid w:val="00855C5D"/>
    <w:rsid w:val="00865286"/>
    <w:rsid w:val="00866F7D"/>
    <w:rsid w:val="0087035B"/>
    <w:rsid w:val="00872F45"/>
    <w:rsid w:val="008734B9"/>
    <w:rsid w:val="008A2202"/>
    <w:rsid w:val="008B4555"/>
    <w:rsid w:val="008C48D8"/>
    <w:rsid w:val="008E2715"/>
    <w:rsid w:val="008E30C9"/>
    <w:rsid w:val="008F6307"/>
    <w:rsid w:val="00904F59"/>
    <w:rsid w:val="00905688"/>
    <w:rsid w:val="00941231"/>
    <w:rsid w:val="00946504"/>
    <w:rsid w:val="00951B3A"/>
    <w:rsid w:val="00955549"/>
    <w:rsid w:val="0096396C"/>
    <w:rsid w:val="009747DF"/>
    <w:rsid w:val="00991388"/>
    <w:rsid w:val="009A2831"/>
    <w:rsid w:val="009C50C8"/>
    <w:rsid w:val="009D7EA7"/>
    <w:rsid w:val="009E27E1"/>
    <w:rsid w:val="009E2C20"/>
    <w:rsid w:val="009E5165"/>
    <w:rsid w:val="00A01B24"/>
    <w:rsid w:val="00A15AD5"/>
    <w:rsid w:val="00A178C4"/>
    <w:rsid w:val="00A20D7D"/>
    <w:rsid w:val="00A37270"/>
    <w:rsid w:val="00A44E87"/>
    <w:rsid w:val="00A54DBD"/>
    <w:rsid w:val="00A61CD4"/>
    <w:rsid w:val="00A630D9"/>
    <w:rsid w:val="00A8621F"/>
    <w:rsid w:val="00AB0DD7"/>
    <w:rsid w:val="00AB3718"/>
    <w:rsid w:val="00AD2C2D"/>
    <w:rsid w:val="00AE03F6"/>
    <w:rsid w:val="00AF2933"/>
    <w:rsid w:val="00B1106B"/>
    <w:rsid w:val="00B170F4"/>
    <w:rsid w:val="00B32BB8"/>
    <w:rsid w:val="00B551A2"/>
    <w:rsid w:val="00B93F87"/>
    <w:rsid w:val="00B95C4A"/>
    <w:rsid w:val="00BD6DB4"/>
    <w:rsid w:val="00BF3E2A"/>
    <w:rsid w:val="00C00935"/>
    <w:rsid w:val="00C24BEC"/>
    <w:rsid w:val="00C61239"/>
    <w:rsid w:val="00C90805"/>
    <w:rsid w:val="00C94C09"/>
    <w:rsid w:val="00CE52D8"/>
    <w:rsid w:val="00D21D8D"/>
    <w:rsid w:val="00D24EFA"/>
    <w:rsid w:val="00D337A8"/>
    <w:rsid w:val="00D36F3D"/>
    <w:rsid w:val="00D54B6F"/>
    <w:rsid w:val="00D62342"/>
    <w:rsid w:val="00D63A5B"/>
    <w:rsid w:val="00D67F11"/>
    <w:rsid w:val="00D7144B"/>
    <w:rsid w:val="00D72DC4"/>
    <w:rsid w:val="00D82FB5"/>
    <w:rsid w:val="00DA5D1C"/>
    <w:rsid w:val="00DE091C"/>
    <w:rsid w:val="00DE364A"/>
    <w:rsid w:val="00E03D29"/>
    <w:rsid w:val="00E126E4"/>
    <w:rsid w:val="00E17CAB"/>
    <w:rsid w:val="00E2772D"/>
    <w:rsid w:val="00E33CFC"/>
    <w:rsid w:val="00E36298"/>
    <w:rsid w:val="00E70CCD"/>
    <w:rsid w:val="00E77160"/>
    <w:rsid w:val="00E7757F"/>
    <w:rsid w:val="00E82680"/>
    <w:rsid w:val="00EB2979"/>
    <w:rsid w:val="00EB6F82"/>
    <w:rsid w:val="00EC082D"/>
    <w:rsid w:val="00EC1722"/>
    <w:rsid w:val="00ED5094"/>
    <w:rsid w:val="00EE36D4"/>
    <w:rsid w:val="00F01E7F"/>
    <w:rsid w:val="00F1045E"/>
    <w:rsid w:val="00F22C8A"/>
    <w:rsid w:val="00F24B12"/>
    <w:rsid w:val="00F42B9F"/>
    <w:rsid w:val="00F4740B"/>
    <w:rsid w:val="00F51793"/>
    <w:rsid w:val="00F8093C"/>
    <w:rsid w:val="00F86E79"/>
    <w:rsid w:val="00F95F1C"/>
    <w:rsid w:val="00F96235"/>
    <w:rsid w:val="00FC0F32"/>
    <w:rsid w:val="00FC46A2"/>
    <w:rsid w:val="00FC5835"/>
    <w:rsid w:val="00FC7222"/>
    <w:rsid w:val="00FD12E0"/>
    <w:rsid w:val="00FE3D77"/>
    <w:rsid w:val="00FE43CE"/>
    <w:rsid w:val="00FE6F97"/>
    <w:rsid w:val="00FF3D19"/>
    <w:rsid w:val="00FF7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288CF"/>
  <w15:chartTrackingRefBased/>
  <w15:docId w15:val="{3D88346E-AE45-47F7-8D53-4258EFF4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Candara" w:hAnsi="Candar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B43"/>
    <w:pPr>
      <w:spacing w:before="100" w:after="200" w:line="276" w:lineRule="auto"/>
    </w:pPr>
    <w:rPr>
      <w:lang w:val="en-US" w:eastAsia="en-US"/>
    </w:rPr>
  </w:style>
  <w:style w:type="paragraph" w:styleId="1">
    <w:name w:val="heading 1"/>
    <w:basedOn w:val="a"/>
    <w:next w:val="a"/>
    <w:link w:val="10"/>
    <w:uiPriority w:val="9"/>
    <w:qFormat/>
    <w:rsid w:val="00FF7782"/>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caps/>
      <w:color w:val="FFFFFF"/>
      <w:spacing w:val="15"/>
      <w:sz w:val="22"/>
      <w:szCs w:val="22"/>
    </w:rPr>
  </w:style>
  <w:style w:type="paragraph" w:styleId="2">
    <w:name w:val="heading 2"/>
    <w:basedOn w:val="a"/>
    <w:next w:val="a"/>
    <w:link w:val="20"/>
    <w:uiPriority w:val="9"/>
    <w:semiHidden/>
    <w:unhideWhenUsed/>
    <w:qFormat/>
    <w:rsid w:val="00FF7782"/>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3">
    <w:name w:val="heading 3"/>
    <w:basedOn w:val="a"/>
    <w:next w:val="a"/>
    <w:link w:val="30"/>
    <w:uiPriority w:val="9"/>
    <w:semiHidden/>
    <w:unhideWhenUsed/>
    <w:qFormat/>
    <w:rsid w:val="00FF7782"/>
    <w:pPr>
      <w:pBdr>
        <w:top w:val="single" w:sz="6" w:space="2" w:color="A5300F"/>
      </w:pBdr>
      <w:spacing w:before="300" w:after="0"/>
      <w:outlineLvl w:val="2"/>
    </w:pPr>
    <w:rPr>
      <w:caps/>
      <w:color w:val="511707"/>
      <w:spacing w:val="15"/>
    </w:rPr>
  </w:style>
  <w:style w:type="paragraph" w:styleId="4">
    <w:name w:val="heading 4"/>
    <w:basedOn w:val="a"/>
    <w:next w:val="a"/>
    <w:link w:val="40"/>
    <w:uiPriority w:val="9"/>
    <w:semiHidden/>
    <w:unhideWhenUsed/>
    <w:qFormat/>
    <w:rsid w:val="00FF7782"/>
    <w:pPr>
      <w:pBdr>
        <w:top w:val="dotted" w:sz="6" w:space="2" w:color="A5300F"/>
      </w:pBdr>
      <w:spacing w:before="200" w:after="0"/>
      <w:outlineLvl w:val="3"/>
    </w:pPr>
    <w:rPr>
      <w:caps/>
      <w:color w:val="7B230B"/>
      <w:spacing w:val="10"/>
    </w:rPr>
  </w:style>
  <w:style w:type="paragraph" w:styleId="5">
    <w:name w:val="heading 5"/>
    <w:basedOn w:val="a"/>
    <w:next w:val="a"/>
    <w:link w:val="50"/>
    <w:uiPriority w:val="9"/>
    <w:semiHidden/>
    <w:unhideWhenUsed/>
    <w:qFormat/>
    <w:rsid w:val="00FF7782"/>
    <w:pPr>
      <w:pBdr>
        <w:bottom w:val="single" w:sz="6" w:space="1" w:color="A5300F"/>
      </w:pBdr>
      <w:spacing w:before="200" w:after="0"/>
      <w:outlineLvl w:val="4"/>
    </w:pPr>
    <w:rPr>
      <w:caps/>
      <w:color w:val="7B230B"/>
      <w:spacing w:val="10"/>
    </w:rPr>
  </w:style>
  <w:style w:type="paragraph" w:styleId="6">
    <w:name w:val="heading 6"/>
    <w:basedOn w:val="a"/>
    <w:next w:val="a"/>
    <w:link w:val="60"/>
    <w:uiPriority w:val="9"/>
    <w:semiHidden/>
    <w:unhideWhenUsed/>
    <w:qFormat/>
    <w:rsid w:val="00FF7782"/>
    <w:pPr>
      <w:pBdr>
        <w:bottom w:val="dotted" w:sz="6" w:space="1" w:color="A5300F"/>
      </w:pBdr>
      <w:spacing w:before="200" w:after="0"/>
      <w:outlineLvl w:val="5"/>
    </w:pPr>
    <w:rPr>
      <w:caps/>
      <w:color w:val="7B230B"/>
      <w:spacing w:val="10"/>
    </w:rPr>
  </w:style>
  <w:style w:type="paragraph" w:styleId="7">
    <w:name w:val="heading 7"/>
    <w:basedOn w:val="a"/>
    <w:next w:val="a"/>
    <w:link w:val="70"/>
    <w:uiPriority w:val="9"/>
    <w:semiHidden/>
    <w:unhideWhenUsed/>
    <w:qFormat/>
    <w:rsid w:val="00FF7782"/>
    <w:pPr>
      <w:spacing w:before="200" w:after="0"/>
      <w:outlineLvl w:val="6"/>
    </w:pPr>
    <w:rPr>
      <w:caps/>
      <w:color w:val="7B230B"/>
      <w:spacing w:val="10"/>
    </w:rPr>
  </w:style>
  <w:style w:type="paragraph" w:styleId="8">
    <w:name w:val="heading 8"/>
    <w:basedOn w:val="a"/>
    <w:next w:val="a"/>
    <w:link w:val="80"/>
    <w:uiPriority w:val="9"/>
    <w:semiHidden/>
    <w:unhideWhenUsed/>
    <w:qFormat/>
    <w:rsid w:val="00FF7782"/>
    <w:pPr>
      <w:spacing w:before="200" w:after="0"/>
      <w:outlineLvl w:val="7"/>
    </w:pPr>
    <w:rPr>
      <w:caps/>
      <w:spacing w:val="10"/>
      <w:sz w:val="18"/>
      <w:szCs w:val="18"/>
    </w:rPr>
  </w:style>
  <w:style w:type="paragraph" w:styleId="9">
    <w:name w:val="heading 9"/>
    <w:basedOn w:val="a"/>
    <w:next w:val="a"/>
    <w:link w:val="90"/>
    <w:uiPriority w:val="9"/>
    <w:semiHidden/>
    <w:unhideWhenUsed/>
    <w:qFormat/>
    <w:rsid w:val="00FF7782"/>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F7782"/>
    <w:rPr>
      <w:caps/>
      <w:color w:val="FFFFFF"/>
      <w:spacing w:val="15"/>
      <w:sz w:val="22"/>
      <w:szCs w:val="22"/>
      <w:shd w:val="clear" w:color="auto" w:fill="A5300F"/>
    </w:rPr>
  </w:style>
  <w:style w:type="character" w:customStyle="1" w:styleId="20">
    <w:name w:val="Заголовок 2 Знак"/>
    <w:link w:val="2"/>
    <w:uiPriority w:val="9"/>
    <w:semiHidden/>
    <w:rsid w:val="00FF7782"/>
    <w:rPr>
      <w:caps/>
      <w:spacing w:val="15"/>
      <w:shd w:val="clear" w:color="auto" w:fill="F9CEC2"/>
    </w:rPr>
  </w:style>
  <w:style w:type="character" w:customStyle="1" w:styleId="30">
    <w:name w:val="Заголовок 3 Знак"/>
    <w:link w:val="3"/>
    <w:uiPriority w:val="9"/>
    <w:semiHidden/>
    <w:rsid w:val="00FF7782"/>
    <w:rPr>
      <w:caps/>
      <w:color w:val="511707"/>
      <w:spacing w:val="15"/>
    </w:rPr>
  </w:style>
  <w:style w:type="character" w:customStyle="1" w:styleId="40">
    <w:name w:val="Заголовок 4 Знак"/>
    <w:link w:val="4"/>
    <w:uiPriority w:val="9"/>
    <w:semiHidden/>
    <w:rsid w:val="00FF7782"/>
    <w:rPr>
      <w:caps/>
      <w:color w:val="7B230B"/>
      <w:spacing w:val="10"/>
    </w:rPr>
  </w:style>
  <w:style w:type="character" w:customStyle="1" w:styleId="50">
    <w:name w:val="Заголовок 5 Знак"/>
    <w:link w:val="5"/>
    <w:uiPriority w:val="9"/>
    <w:semiHidden/>
    <w:rsid w:val="00FF7782"/>
    <w:rPr>
      <w:caps/>
      <w:color w:val="7B230B"/>
      <w:spacing w:val="10"/>
    </w:rPr>
  </w:style>
  <w:style w:type="character" w:customStyle="1" w:styleId="60">
    <w:name w:val="Заголовок 6 Знак"/>
    <w:link w:val="6"/>
    <w:uiPriority w:val="9"/>
    <w:semiHidden/>
    <w:rsid w:val="00FF7782"/>
    <w:rPr>
      <w:caps/>
      <w:color w:val="7B230B"/>
      <w:spacing w:val="10"/>
    </w:rPr>
  </w:style>
  <w:style w:type="character" w:customStyle="1" w:styleId="70">
    <w:name w:val="Заголовок 7 Знак"/>
    <w:link w:val="7"/>
    <w:uiPriority w:val="9"/>
    <w:semiHidden/>
    <w:rsid w:val="00FF7782"/>
    <w:rPr>
      <w:caps/>
      <w:color w:val="7B230B"/>
      <w:spacing w:val="10"/>
    </w:rPr>
  </w:style>
  <w:style w:type="character" w:customStyle="1" w:styleId="80">
    <w:name w:val="Заголовок 8 Знак"/>
    <w:link w:val="8"/>
    <w:uiPriority w:val="9"/>
    <w:semiHidden/>
    <w:rsid w:val="00FF7782"/>
    <w:rPr>
      <w:caps/>
      <w:spacing w:val="10"/>
      <w:sz w:val="18"/>
      <w:szCs w:val="18"/>
    </w:rPr>
  </w:style>
  <w:style w:type="character" w:customStyle="1" w:styleId="90">
    <w:name w:val="Заголовок 9 Знак"/>
    <w:link w:val="9"/>
    <w:uiPriority w:val="9"/>
    <w:semiHidden/>
    <w:rsid w:val="00FF7782"/>
    <w:rPr>
      <w:i/>
      <w:iCs/>
      <w:caps/>
      <w:spacing w:val="10"/>
      <w:sz w:val="18"/>
      <w:szCs w:val="18"/>
    </w:rPr>
  </w:style>
  <w:style w:type="paragraph" w:styleId="a3">
    <w:name w:val="caption"/>
    <w:basedOn w:val="a"/>
    <w:next w:val="a"/>
    <w:uiPriority w:val="35"/>
    <w:semiHidden/>
    <w:unhideWhenUsed/>
    <w:qFormat/>
    <w:rsid w:val="00FF7782"/>
    <w:rPr>
      <w:b/>
      <w:bCs/>
      <w:color w:val="7B230B"/>
      <w:sz w:val="16"/>
      <w:szCs w:val="16"/>
    </w:rPr>
  </w:style>
  <w:style w:type="paragraph" w:styleId="a4">
    <w:name w:val="Title"/>
    <w:basedOn w:val="a"/>
    <w:next w:val="a"/>
    <w:link w:val="a5"/>
    <w:uiPriority w:val="10"/>
    <w:qFormat/>
    <w:rsid w:val="00FF7782"/>
    <w:pPr>
      <w:spacing w:before="0" w:after="0"/>
    </w:pPr>
    <w:rPr>
      <w:rFonts w:eastAsia="Times New Roman"/>
      <w:caps/>
      <w:color w:val="A5300F"/>
      <w:spacing w:val="10"/>
      <w:sz w:val="52"/>
      <w:szCs w:val="52"/>
    </w:rPr>
  </w:style>
  <w:style w:type="character" w:customStyle="1" w:styleId="a5">
    <w:name w:val="Заголовок Знак"/>
    <w:link w:val="a4"/>
    <w:uiPriority w:val="10"/>
    <w:rsid w:val="00FF7782"/>
    <w:rPr>
      <w:rFonts w:ascii="Candara" w:eastAsia="Times New Roman" w:hAnsi="Candara" w:cs="Times New Roman"/>
      <w:caps/>
      <w:color w:val="A5300F"/>
      <w:spacing w:val="10"/>
      <w:sz w:val="52"/>
      <w:szCs w:val="52"/>
    </w:rPr>
  </w:style>
  <w:style w:type="paragraph" w:styleId="a6">
    <w:name w:val="Subtitle"/>
    <w:basedOn w:val="a"/>
    <w:next w:val="a"/>
    <w:link w:val="a7"/>
    <w:uiPriority w:val="11"/>
    <w:qFormat/>
    <w:rsid w:val="00FF7782"/>
    <w:pPr>
      <w:spacing w:before="0" w:after="500" w:line="240" w:lineRule="auto"/>
    </w:pPr>
    <w:rPr>
      <w:caps/>
      <w:color w:val="595959"/>
      <w:spacing w:val="10"/>
      <w:sz w:val="21"/>
      <w:szCs w:val="21"/>
    </w:rPr>
  </w:style>
  <w:style w:type="character" w:customStyle="1" w:styleId="a7">
    <w:name w:val="Подзаголовок Знак"/>
    <w:link w:val="a6"/>
    <w:uiPriority w:val="11"/>
    <w:rsid w:val="00FF7782"/>
    <w:rPr>
      <w:caps/>
      <w:color w:val="595959"/>
      <w:spacing w:val="10"/>
      <w:sz w:val="21"/>
      <w:szCs w:val="21"/>
    </w:rPr>
  </w:style>
  <w:style w:type="character" w:styleId="a8">
    <w:name w:val="Strong"/>
    <w:uiPriority w:val="22"/>
    <w:qFormat/>
    <w:rsid w:val="00FF7782"/>
    <w:rPr>
      <w:b/>
      <w:bCs/>
    </w:rPr>
  </w:style>
  <w:style w:type="character" w:styleId="a9">
    <w:name w:val="Emphasis"/>
    <w:uiPriority w:val="20"/>
    <w:qFormat/>
    <w:rsid w:val="00FF7782"/>
    <w:rPr>
      <w:caps/>
      <w:color w:val="511707"/>
      <w:spacing w:val="5"/>
    </w:rPr>
  </w:style>
  <w:style w:type="paragraph" w:styleId="aa">
    <w:name w:val="No Spacing"/>
    <w:uiPriority w:val="1"/>
    <w:qFormat/>
    <w:rsid w:val="00FF7782"/>
    <w:pPr>
      <w:spacing w:before="100"/>
    </w:pPr>
    <w:rPr>
      <w:lang w:val="en-US" w:eastAsia="en-US"/>
    </w:rPr>
  </w:style>
  <w:style w:type="paragraph" w:styleId="21">
    <w:name w:val="Quote"/>
    <w:basedOn w:val="a"/>
    <w:next w:val="a"/>
    <w:link w:val="22"/>
    <w:uiPriority w:val="29"/>
    <w:qFormat/>
    <w:rsid w:val="00FF7782"/>
    <w:rPr>
      <w:i/>
      <w:iCs/>
      <w:sz w:val="24"/>
      <w:szCs w:val="24"/>
    </w:rPr>
  </w:style>
  <w:style w:type="character" w:customStyle="1" w:styleId="22">
    <w:name w:val="Цитата 2 Знак"/>
    <w:link w:val="21"/>
    <w:uiPriority w:val="29"/>
    <w:rsid w:val="00FF7782"/>
    <w:rPr>
      <w:i/>
      <w:iCs/>
      <w:sz w:val="24"/>
      <w:szCs w:val="24"/>
    </w:rPr>
  </w:style>
  <w:style w:type="paragraph" w:styleId="ab">
    <w:name w:val="Intense Quote"/>
    <w:basedOn w:val="a"/>
    <w:next w:val="a"/>
    <w:link w:val="ac"/>
    <w:uiPriority w:val="30"/>
    <w:qFormat/>
    <w:rsid w:val="00FF7782"/>
    <w:pPr>
      <w:spacing w:before="240" w:after="240" w:line="240" w:lineRule="auto"/>
      <w:ind w:left="1080" w:right="1080"/>
      <w:jc w:val="center"/>
    </w:pPr>
    <w:rPr>
      <w:color w:val="A5300F"/>
      <w:sz w:val="24"/>
      <w:szCs w:val="24"/>
    </w:rPr>
  </w:style>
  <w:style w:type="character" w:customStyle="1" w:styleId="ac">
    <w:name w:val="Выделенная цитата Знак"/>
    <w:link w:val="ab"/>
    <w:uiPriority w:val="30"/>
    <w:rsid w:val="00FF7782"/>
    <w:rPr>
      <w:color w:val="A5300F"/>
      <w:sz w:val="24"/>
      <w:szCs w:val="24"/>
    </w:rPr>
  </w:style>
  <w:style w:type="character" w:styleId="ad">
    <w:name w:val="Subtle Emphasis"/>
    <w:uiPriority w:val="19"/>
    <w:qFormat/>
    <w:rsid w:val="00FF7782"/>
    <w:rPr>
      <w:i/>
      <w:iCs/>
      <w:color w:val="511707"/>
    </w:rPr>
  </w:style>
  <w:style w:type="character" w:styleId="ae">
    <w:name w:val="Intense Emphasis"/>
    <w:uiPriority w:val="21"/>
    <w:qFormat/>
    <w:rsid w:val="00FF7782"/>
    <w:rPr>
      <w:b/>
      <w:bCs/>
      <w:caps/>
      <w:color w:val="511707"/>
      <w:spacing w:val="10"/>
    </w:rPr>
  </w:style>
  <w:style w:type="character" w:styleId="af">
    <w:name w:val="Subtle Reference"/>
    <w:uiPriority w:val="31"/>
    <w:qFormat/>
    <w:rsid w:val="00FF7782"/>
    <w:rPr>
      <w:b/>
      <w:bCs/>
      <w:color w:val="A5300F"/>
    </w:rPr>
  </w:style>
  <w:style w:type="character" w:styleId="af0">
    <w:name w:val="Intense Reference"/>
    <w:uiPriority w:val="32"/>
    <w:qFormat/>
    <w:rsid w:val="00FF7782"/>
    <w:rPr>
      <w:b/>
      <w:bCs/>
      <w:i/>
      <w:iCs/>
      <w:caps/>
      <w:color w:val="A5300F"/>
    </w:rPr>
  </w:style>
  <w:style w:type="character" w:styleId="af1">
    <w:name w:val="Book Title"/>
    <w:uiPriority w:val="33"/>
    <w:qFormat/>
    <w:rsid w:val="00FF7782"/>
    <w:rPr>
      <w:b/>
      <w:bCs/>
      <w:i/>
      <w:iCs/>
      <w:spacing w:val="0"/>
    </w:rPr>
  </w:style>
  <w:style w:type="paragraph" w:styleId="af2">
    <w:name w:val="TOC Heading"/>
    <w:basedOn w:val="1"/>
    <w:next w:val="a"/>
    <w:uiPriority w:val="39"/>
    <w:semiHidden/>
    <w:unhideWhenUsed/>
    <w:qFormat/>
    <w:rsid w:val="00FF7782"/>
    <w:pPr>
      <w:outlineLvl w:val="9"/>
    </w:pPr>
  </w:style>
  <w:style w:type="paragraph" w:styleId="af3">
    <w:name w:val="List Paragraph"/>
    <w:basedOn w:val="a"/>
    <w:uiPriority w:val="34"/>
    <w:qFormat/>
    <w:rsid w:val="0096396C"/>
    <w:pPr>
      <w:ind w:left="720"/>
      <w:contextualSpacing/>
    </w:pPr>
  </w:style>
  <w:style w:type="paragraph" w:styleId="af4">
    <w:name w:val="header"/>
    <w:basedOn w:val="a"/>
    <w:link w:val="af5"/>
    <w:uiPriority w:val="99"/>
    <w:unhideWhenUsed/>
    <w:rsid w:val="0071765E"/>
    <w:pPr>
      <w:tabs>
        <w:tab w:val="center" w:pos="4844"/>
        <w:tab w:val="right" w:pos="9689"/>
      </w:tabs>
      <w:spacing w:before="0" w:after="0" w:line="240" w:lineRule="auto"/>
    </w:pPr>
  </w:style>
  <w:style w:type="character" w:customStyle="1" w:styleId="af5">
    <w:name w:val="Верхний колонтитул Знак"/>
    <w:basedOn w:val="a0"/>
    <w:link w:val="af4"/>
    <w:uiPriority w:val="99"/>
    <w:rsid w:val="0071765E"/>
  </w:style>
  <w:style w:type="paragraph" w:styleId="af6">
    <w:name w:val="footer"/>
    <w:basedOn w:val="a"/>
    <w:link w:val="af7"/>
    <w:uiPriority w:val="99"/>
    <w:unhideWhenUsed/>
    <w:rsid w:val="0071765E"/>
    <w:pPr>
      <w:tabs>
        <w:tab w:val="center" w:pos="4844"/>
        <w:tab w:val="right" w:pos="9689"/>
      </w:tabs>
      <w:spacing w:before="0" w:after="0" w:line="240" w:lineRule="auto"/>
    </w:pPr>
  </w:style>
  <w:style w:type="character" w:customStyle="1" w:styleId="af7">
    <w:name w:val="Нижний колонтитул Знак"/>
    <w:basedOn w:val="a0"/>
    <w:link w:val="af6"/>
    <w:uiPriority w:val="99"/>
    <w:rsid w:val="0071765E"/>
  </w:style>
  <w:style w:type="character" w:styleId="af8">
    <w:name w:val="Hyperlink"/>
    <w:uiPriority w:val="99"/>
    <w:unhideWhenUsed/>
    <w:rsid w:val="0071765E"/>
    <w:rPr>
      <w:color w:val="6B9F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043777177106594"/>
          <c:y val="0.10100353021909997"/>
          <c:w val="0.38001997884592786"/>
          <c:h val="0.68628944966784811"/>
        </c:manualLayout>
      </c:layout>
      <c:pieChart>
        <c:varyColors val="1"/>
        <c:ser>
          <c:idx val="0"/>
          <c:order val="0"/>
          <c:dPt>
            <c:idx val="0"/>
            <c:bubble3D val="0"/>
            <c:spPr>
              <a:solidFill>
                <a:schemeClr val="accent1"/>
              </a:solidFill>
              <a:ln w="19037">
                <a:solidFill>
                  <a:schemeClr val="lt1"/>
                </a:solidFill>
              </a:ln>
              <a:effectLst/>
            </c:spPr>
            <c:extLst>
              <c:ext xmlns:c16="http://schemas.microsoft.com/office/drawing/2014/chart" uri="{C3380CC4-5D6E-409C-BE32-E72D297353CC}">
                <c16:uniqueId val="{00000000-B26E-4A49-AAFF-2E890BB3BA98}"/>
              </c:ext>
            </c:extLst>
          </c:dPt>
          <c:dPt>
            <c:idx val="1"/>
            <c:bubble3D val="0"/>
            <c:spPr>
              <a:solidFill>
                <a:schemeClr val="accent2"/>
              </a:solidFill>
              <a:ln w="19037">
                <a:solidFill>
                  <a:schemeClr val="lt1"/>
                </a:solidFill>
              </a:ln>
              <a:effectLst/>
            </c:spPr>
            <c:extLst>
              <c:ext xmlns:c16="http://schemas.microsoft.com/office/drawing/2014/chart" uri="{C3380CC4-5D6E-409C-BE32-E72D297353CC}">
                <c16:uniqueId val="{00000001-B26E-4A49-AAFF-2E890BB3BA98}"/>
              </c:ext>
            </c:extLst>
          </c:dPt>
          <c:dPt>
            <c:idx val="2"/>
            <c:bubble3D val="0"/>
            <c:spPr>
              <a:solidFill>
                <a:schemeClr val="accent3"/>
              </a:solidFill>
              <a:ln w="19037">
                <a:solidFill>
                  <a:schemeClr val="lt1"/>
                </a:solidFill>
              </a:ln>
              <a:effectLst/>
            </c:spPr>
            <c:extLst>
              <c:ext xmlns:c16="http://schemas.microsoft.com/office/drawing/2014/chart" uri="{C3380CC4-5D6E-409C-BE32-E72D297353CC}">
                <c16:uniqueId val="{00000002-B26E-4A49-AAFF-2E890BB3BA98}"/>
              </c:ext>
            </c:extLst>
          </c:dPt>
          <c:dPt>
            <c:idx val="3"/>
            <c:bubble3D val="0"/>
            <c:spPr>
              <a:solidFill>
                <a:schemeClr val="accent4"/>
              </a:solidFill>
              <a:ln w="19037">
                <a:solidFill>
                  <a:schemeClr val="lt1"/>
                </a:solidFill>
              </a:ln>
              <a:effectLst/>
            </c:spPr>
            <c:extLst>
              <c:ext xmlns:c16="http://schemas.microsoft.com/office/drawing/2014/chart" uri="{C3380CC4-5D6E-409C-BE32-E72D297353CC}">
                <c16:uniqueId val="{00000003-B26E-4A49-AAFF-2E890BB3BA98}"/>
              </c:ext>
            </c:extLst>
          </c:dPt>
          <c:dLbls>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95000"/>
                          <a:lumOff val="5000"/>
                        </a:schemeClr>
                      </a:solidFill>
                      <a:latin typeface="+mn-lt"/>
                      <a:ea typeface="+mn-ea"/>
                      <a:cs typeface="+mn-cs"/>
                    </a:defRPr>
                  </a:pPr>
                  <a:endParaRPr lang="ru-RU"/>
                </a:p>
              </c:txPr>
              <c:showLegendKey val="0"/>
              <c:showVal val="0"/>
              <c:showCatName val="0"/>
              <c:showSerName val="0"/>
              <c:showPercent val="1"/>
              <c:showBubbleSize val="0"/>
              <c:extLst>
                <c:ext xmlns:c16="http://schemas.microsoft.com/office/drawing/2014/chart" uri="{C3380CC4-5D6E-409C-BE32-E72D297353CC}">
                  <c16:uniqueId val="{00000000-B26E-4A49-AAFF-2E890BB3BA98}"/>
                </c:ext>
              </c:extLst>
            </c:dLbl>
            <c:dLbl>
              <c:idx val="1"/>
              <c:numFmt formatCode="0.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95000"/>
                          <a:lumOff val="5000"/>
                        </a:schemeClr>
                      </a:solidFill>
                      <a:latin typeface="+mn-lt"/>
                      <a:ea typeface="+mn-ea"/>
                      <a:cs typeface="+mn-cs"/>
                    </a:defRPr>
                  </a:pPr>
                  <a:endParaRPr lang="ru-RU"/>
                </a:p>
              </c:txPr>
              <c:showLegendKey val="0"/>
              <c:showVal val="0"/>
              <c:showCatName val="0"/>
              <c:showSerName val="0"/>
              <c:showPercent val="1"/>
              <c:showBubbleSize val="0"/>
              <c:extLst>
                <c:ext xmlns:c16="http://schemas.microsoft.com/office/drawing/2014/chart" uri="{C3380CC4-5D6E-409C-BE32-E72D297353CC}">
                  <c16:uniqueId val="{00000001-B26E-4A49-AAFF-2E890BB3BA98}"/>
                </c:ext>
              </c:extLst>
            </c:dLbl>
            <c:dLbl>
              <c:idx val="2"/>
              <c:numFmt formatCode="0.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ru-RU"/>
                </a:p>
              </c:txPr>
              <c:showLegendKey val="0"/>
              <c:showVal val="0"/>
              <c:showCatName val="0"/>
              <c:showSerName val="0"/>
              <c:showPercent val="1"/>
              <c:showBubbleSize val="0"/>
              <c:extLst>
                <c:ext xmlns:c16="http://schemas.microsoft.com/office/drawing/2014/chart" uri="{C3380CC4-5D6E-409C-BE32-E72D297353CC}">
                  <c16:uniqueId val="{00000002-B26E-4A49-AAFF-2E890BB3BA98}"/>
                </c:ext>
              </c:extLst>
            </c:dLbl>
            <c:dLbl>
              <c:idx val="3"/>
              <c:numFmt formatCode="0.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accent4">
                          <a:lumMod val="75000"/>
                        </a:schemeClr>
                      </a:solidFill>
                      <a:latin typeface="+mn-lt"/>
                      <a:ea typeface="+mn-ea"/>
                      <a:cs typeface="+mn-cs"/>
                    </a:defRPr>
                  </a:pPr>
                  <a:endParaRPr lang="ru-RU"/>
                </a:p>
              </c:txPr>
              <c:showLegendKey val="0"/>
              <c:showVal val="0"/>
              <c:showCatName val="0"/>
              <c:showSerName val="0"/>
              <c:showPercent val="1"/>
              <c:showBubbleSize val="0"/>
              <c:extLst>
                <c:ext xmlns:c16="http://schemas.microsoft.com/office/drawing/2014/chart" uri="{C3380CC4-5D6E-409C-BE32-E72D297353CC}">
                  <c16:uniqueId val="{00000003-B26E-4A49-AAFF-2E890BB3BA98}"/>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95000"/>
                        <a:lumOff val="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18"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'Диаграмма доли'!$G$7:$G$10</c:f>
              <c:strCache>
                <c:ptCount val="4"/>
                <c:pt idx="0">
                  <c:v>Russian brands</c:v>
                </c:pt>
                <c:pt idx="1">
                  <c:v>Belarussian brands</c:v>
                </c:pt>
                <c:pt idx="2">
                  <c:v>Chinese brands</c:v>
                </c:pt>
                <c:pt idx="3">
                  <c:v>Other</c:v>
                </c:pt>
              </c:strCache>
            </c:strRef>
          </c:cat>
          <c:val>
            <c:numRef>
              <c:f>'Диаграмма доли'!$H$7:$H$10</c:f>
              <c:numCache>
                <c:formatCode>0</c:formatCode>
                <c:ptCount val="4"/>
                <c:pt idx="0">
                  <c:v>34010.662799999998</c:v>
                </c:pt>
                <c:pt idx="1">
                  <c:v>6700.1580000000004</c:v>
                </c:pt>
                <c:pt idx="2">
                  <c:v>93224.758499999996</c:v>
                </c:pt>
                <c:pt idx="3">
                  <c:v>6342</c:v>
                </c:pt>
              </c:numCache>
            </c:numRef>
          </c:val>
          <c:extLst>
            <c:ext xmlns:c16="http://schemas.microsoft.com/office/drawing/2014/chart" uri="{C3380CC4-5D6E-409C-BE32-E72D297353CC}">
              <c16:uniqueId val="{00000004-B26E-4A49-AAFF-2E890BB3BA98}"/>
            </c:ext>
          </c:extLst>
        </c:ser>
        <c:dLbls>
          <c:showLegendKey val="0"/>
          <c:showVal val="0"/>
          <c:showCatName val="0"/>
          <c:showSerName val="0"/>
          <c:showPercent val="0"/>
          <c:showBubbleSize val="0"/>
          <c:showLeaderLines val="1"/>
        </c:dLbls>
        <c:firstSliceAng val="0"/>
      </c:pieChart>
      <c:spPr>
        <a:noFill/>
        <a:ln w="25383">
          <a:noFill/>
        </a:ln>
      </c:spPr>
    </c:plotArea>
    <c:legend>
      <c:legendPos val="b"/>
      <c:layout>
        <c:manualLayout>
          <c:xMode val="edge"/>
          <c:yMode val="edge"/>
          <c:x val="0.64849003016413997"/>
          <c:y val="0.26835041846184321"/>
          <c:w val="0.31744760449719905"/>
          <c:h val="0.41718417273312536"/>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95000"/>
                  <a:lumOff val="5000"/>
                </a:schemeClr>
              </a:solidFill>
              <a:latin typeface="+mn-lt"/>
              <a:ea typeface="+mn-ea"/>
              <a:cs typeface="+mn-cs"/>
            </a:defRPr>
          </a:pPr>
          <a:endParaRPr lang="ru-RU"/>
        </a:p>
      </c:txPr>
    </c:legend>
    <c:plotVisOnly val="1"/>
    <c:dispBlanksAs val="gap"/>
    <c:showDLblsOverMax val="0"/>
  </c:chart>
  <c:spPr>
    <a:solidFill>
      <a:schemeClr val="bg1"/>
    </a:solidFill>
    <a:ln>
      <a:noFill/>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6035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Болушева Ольга Александровна</dc:creator>
  <cp:keywords/>
  <dc:description/>
  <cp:lastModifiedBy>Болушева Ольга Александровна</cp:lastModifiedBy>
  <cp:revision>2</cp:revision>
  <cp:lastPrinted>2023-12-06T06:47:00Z</cp:lastPrinted>
  <dcterms:created xsi:type="dcterms:W3CDTF">2023-12-06T09:26:00Z</dcterms:created>
  <dcterms:modified xsi:type="dcterms:W3CDTF">2023-12-06T09:26:00Z</dcterms:modified>
</cp:coreProperties>
</file>