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7EA" w:rsidRPr="003D37EA" w:rsidRDefault="003D37EA" w:rsidP="003D37EA">
      <w:pPr>
        <w:pStyle w:val="2"/>
        <w:rPr>
          <w:rFonts w:ascii="Arial" w:hAnsi="Arial" w:cs="Arial"/>
          <w:b/>
        </w:rPr>
      </w:pPr>
      <w:r w:rsidRPr="003D37EA">
        <w:rPr>
          <w:rFonts w:ascii="Arial" w:hAnsi="Arial" w:cs="Arial"/>
          <w:b/>
        </w:rPr>
        <w:t>NEW LCV MARKET FORECAST FOR 2023</w:t>
      </w:r>
    </w:p>
    <w:p w:rsidR="003D37EA" w:rsidRPr="006D7DCD" w:rsidRDefault="003D37EA" w:rsidP="003D37EA">
      <w:pPr>
        <w:rPr>
          <w:rFonts w:ascii="Arial" w:hAnsi="Arial" w:cs="Arial"/>
        </w:rPr>
      </w:pPr>
      <w:r w:rsidRPr="006D7DCD">
        <w:rPr>
          <w:rFonts w:ascii="Arial" w:hAnsi="Arial" w:cs="Arial"/>
        </w:rPr>
        <w:t>According to the basic forecast scenario, new LCV sales will reach 74,07 thousand in 2023. According to the optimistic scenario, the sales will reach 82,69 thousand, according to the pessimistic scenario the sales will not exceed 67,41 thousand.</w:t>
      </w:r>
    </w:p>
    <w:p w:rsidR="003D37EA" w:rsidRPr="006D7DCD" w:rsidRDefault="003D37EA" w:rsidP="003D37EA">
      <w:pPr>
        <w:rPr>
          <w:rFonts w:ascii="Arial" w:hAnsi="Arial" w:cs="Arial"/>
        </w:rPr>
      </w:pPr>
      <w:bookmarkStart w:id="0" w:name="_Hlk120394004"/>
      <w:r w:rsidRPr="006D7DCD">
        <w:rPr>
          <w:rFonts w:ascii="Arial" w:hAnsi="Arial" w:cs="Arial"/>
          <w:b/>
        </w:rPr>
        <w:t>Basic forecast scenario</w:t>
      </w:r>
      <w:r w:rsidRPr="006D7DCD">
        <w:rPr>
          <w:rFonts w:ascii="Arial" w:hAnsi="Arial" w:cs="Arial"/>
        </w:rPr>
        <w:t xml:space="preserve"> takes into account following tendencies: </w:t>
      </w:r>
    </w:p>
    <w:p w:rsidR="003D37EA" w:rsidRPr="006D7DCD" w:rsidRDefault="003D37EA" w:rsidP="003D37EA">
      <w:pPr>
        <w:pStyle w:val="af3"/>
        <w:numPr>
          <w:ilvl w:val="0"/>
          <w:numId w:val="4"/>
        </w:numPr>
        <w:rPr>
          <w:rFonts w:ascii="Arial" w:hAnsi="Arial" w:cs="Arial"/>
        </w:rPr>
      </w:pPr>
      <w:r w:rsidRPr="006D7DCD">
        <w:rPr>
          <w:rFonts w:ascii="Arial" w:hAnsi="Arial" w:cs="Arial"/>
        </w:rPr>
        <w:t xml:space="preserve">Sanction measures against Russia will be actual up to the end of 2023. </w:t>
      </w:r>
    </w:p>
    <w:p w:rsidR="003D37EA" w:rsidRPr="006D7DCD" w:rsidRDefault="003D37EA" w:rsidP="003D37EA">
      <w:pPr>
        <w:pStyle w:val="af3"/>
        <w:numPr>
          <w:ilvl w:val="0"/>
          <w:numId w:val="4"/>
        </w:numPr>
        <w:rPr>
          <w:rFonts w:ascii="Arial" w:hAnsi="Arial" w:cs="Arial"/>
        </w:rPr>
      </w:pPr>
      <w:r w:rsidRPr="006D7DCD">
        <w:rPr>
          <w:rFonts w:ascii="Arial" w:hAnsi="Arial" w:cs="Arial"/>
        </w:rPr>
        <w:t>Sales of the GAZ LCV will increase in 2023 on the domestic market</w:t>
      </w:r>
      <w:bookmarkStart w:id="1" w:name="_Hlk125014309"/>
      <w:r w:rsidRPr="006D7DCD">
        <w:rPr>
          <w:rFonts w:ascii="Arial" w:hAnsi="Arial" w:cs="Arial"/>
        </w:rPr>
        <w:t xml:space="preserve">. </w:t>
      </w:r>
      <w:bookmarkEnd w:id="1"/>
    </w:p>
    <w:p w:rsidR="003D37EA" w:rsidRPr="006D7DCD" w:rsidRDefault="003D37EA" w:rsidP="003D37EA">
      <w:pPr>
        <w:pStyle w:val="af3"/>
        <w:numPr>
          <w:ilvl w:val="0"/>
          <w:numId w:val="4"/>
        </w:numPr>
        <w:rPr>
          <w:rFonts w:ascii="Arial" w:hAnsi="Arial" w:cs="Arial"/>
        </w:rPr>
      </w:pPr>
      <w:r w:rsidRPr="006D7DCD">
        <w:rPr>
          <w:rFonts w:ascii="Arial" w:hAnsi="Arial" w:cs="Arial"/>
        </w:rPr>
        <w:t>Sales of the UAZ LCV will increase in 2023 on the domestic market due to new models (Atlant and Argo) manufacturing.</w:t>
      </w:r>
    </w:p>
    <w:p w:rsidR="003D37EA" w:rsidRPr="006D7DCD" w:rsidRDefault="003D37EA" w:rsidP="003D37EA">
      <w:pPr>
        <w:pStyle w:val="af3"/>
        <w:numPr>
          <w:ilvl w:val="0"/>
          <w:numId w:val="4"/>
        </w:numPr>
        <w:rPr>
          <w:rFonts w:ascii="Arial" w:hAnsi="Arial" w:cs="Arial"/>
        </w:rPr>
      </w:pPr>
      <w:r w:rsidRPr="006D7DCD">
        <w:rPr>
          <w:rFonts w:ascii="Arial" w:hAnsi="Arial" w:cs="Arial"/>
        </w:rPr>
        <w:t xml:space="preserve">Manufacturing and sales of LADA Largus LCV will not start before September 2023. </w:t>
      </w:r>
    </w:p>
    <w:p w:rsidR="003D37EA" w:rsidRPr="006D7DCD" w:rsidRDefault="003D37EA" w:rsidP="003D37EA">
      <w:pPr>
        <w:pStyle w:val="af3"/>
        <w:numPr>
          <w:ilvl w:val="0"/>
          <w:numId w:val="4"/>
        </w:numPr>
        <w:rPr>
          <w:rFonts w:ascii="Arial" w:hAnsi="Arial" w:cs="Arial"/>
        </w:rPr>
      </w:pPr>
      <w:r w:rsidRPr="006D7DCD">
        <w:rPr>
          <w:rFonts w:ascii="Arial" w:hAnsi="Arial" w:cs="Arial"/>
        </w:rPr>
        <w:t xml:space="preserve">Chinese </w:t>
      </w:r>
      <w:bookmarkStart w:id="2" w:name="_Hlk124467558"/>
      <w:r w:rsidRPr="006D7DCD">
        <w:rPr>
          <w:rFonts w:ascii="Arial" w:hAnsi="Arial" w:cs="Arial"/>
        </w:rPr>
        <w:t>LCV brands will insignificantly increase their manufacturing volumes</w:t>
      </w:r>
      <w:bookmarkEnd w:id="2"/>
      <w:r w:rsidRPr="006D7DCD">
        <w:rPr>
          <w:rFonts w:ascii="Arial" w:hAnsi="Arial" w:cs="Arial"/>
        </w:rPr>
        <w:t xml:space="preserve">. Besides that, new Chinese brands will be launched on the market. </w:t>
      </w:r>
    </w:p>
    <w:p w:rsidR="003D37EA" w:rsidRPr="006D7DCD" w:rsidRDefault="003D37EA" w:rsidP="003D37EA">
      <w:pPr>
        <w:pStyle w:val="af3"/>
        <w:numPr>
          <w:ilvl w:val="0"/>
          <w:numId w:val="4"/>
        </w:numPr>
        <w:rPr>
          <w:rFonts w:ascii="Arial" w:hAnsi="Arial" w:cs="Arial"/>
        </w:rPr>
      </w:pPr>
      <w:r w:rsidRPr="006D7DCD">
        <w:rPr>
          <w:rFonts w:ascii="Arial" w:hAnsi="Arial" w:cs="Arial"/>
        </w:rPr>
        <w:t>The rest of foreign brands` LCVs (FORD, PEUGEOT, CITROEN, VOLKSWAGEN etc.) will be sold in the 1st quarter of 2023, their further manufacturing and import into Russia will not be restarted.</w:t>
      </w:r>
    </w:p>
    <w:p w:rsidR="003D37EA" w:rsidRPr="006D7DCD" w:rsidRDefault="003D37EA" w:rsidP="003D37EA">
      <w:pPr>
        <w:pStyle w:val="af3"/>
        <w:numPr>
          <w:ilvl w:val="0"/>
          <w:numId w:val="4"/>
        </w:numPr>
        <w:rPr>
          <w:rFonts w:ascii="Arial" w:hAnsi="Arial" w:cs="Arial"/>
        </w:rPr>
      </w:pPr>
      <w:bookmarkStart w:id="3" w:name="_Hlk122102179"/>
      <w:r w:rsidRPr="006D7DCD">
        <w:rPr>
          <w:rFonts w:ascii="Arial" w:hAnsi="Arial" w:cs="Arial"/>
        </w:rPr>
        <w:t>The volume of LCV parallel import will be insignificant in 2023 because of its high price rate, impossibility of complete guarantee and services and inadaptability of these vehicles to Russian exploitation conditions</w:t>
      </w:r>
      <w:bookmarkEnd w:id="3"/>
      <w:r w:rsidRPr="006D7DCD">
        <w:rPr>
          <w:rFonts w:ascii="Arial" w:hAnsi="Arial" w:cs="Arial"/>
        </w:rPr>
        <w:t>.</w:t>
      </w:r>
      <w:bookmarkStart w:id="4" w:name="_GoBack"/>
      <w:bookmarkEnd w:id="4"/>
    </w:p>
    <w:p w:rsidR="003D37EA" w:rsidRPr="006D7DCD" w:rsidRDefault="003D37EA" w:rsidP="003D37EA">
      <w:pPr>
        <w:pStyle w:val="af3"/>
        <w:numPr>
          <w:ilvl w:val="0"/>
          <w:numId w:val="4"/>
        </w:numPr>
        <w:rPr>
          <w:rFonts w:ascii="Arial" w:hAnsi="Arial" w:cs="Arial"/>
        </w:rPr>
      </w:pPr>
      <w:r w:rsidRPr="006D7DCD">
        <w:rPr>
          <w:rFonts w:ascii="Arial" w:hAnsi="Arial" w:cs="Arial"/>
        </w:rPr>
        <w:t xml:space="preserve">Macroeconomic situation in Russia will still be unstable. The GDP will decline by 0,4% in comparison with 2022, the inflation rate will reach 10%. </w:t>
      </w:r>
    </w:p>
    <w:bookmarkEnd w:id="0"/>
    <w:p w:rsidR="003D37EA" w:rsidRPr="006D7DCD" w:rsidRDefault="003D37EA" w:rsidP="003D37EA">
      <w:pPr>
        <w:pStyle w:val="af3"/>
        <w:numPr>
          <w:ilvl w:val="0"/>
          <w:numId w:val="4"/>
        </w:numPr>
        <w:rPr>
          <w:rFonts w:ascii="Arial" w:hAnsi="Arial" w:cs="Arial"/>
        </w:rPr>
      </w:pPr>
      <w:r w:rsidRPr="006D7DCD">
        <w:rPr>
          <w:rFonts w:ascii="Arial" w:hAnsi="Arial" w:cs="Arial"/>
        </w:rPr>
        <w:t xml:space="preserve">Trucking industry volume in 2023 will slightly exceed the figures of 2022 due to joining of new territories. Sanctions imposed by EU-countries against Russian trucking companies will be actual. International trucking volumes will slightly exceed the figures of 2022 because of their refocusing on the East direction and growth of trade turnover with Asian countries. </w:t>
      </w:r>
    </w:p>
    <w:p w:rsidR="003D37EA" w:rsidRPr="006D7DCD" w:rsidRDefault="003D37EA" w:rsidP="003D37EA">
      <w:pPr>
        <w:rPr>
          <w:rFonts w:ascii="Arial" w:hAnsi="Arial" w:cs="Arial"/>
        </w:rPr>
      </w:pPr>
      <w:r w:rsidRPr="006D7DCD">
        <w:rPr>
          <w:rFonts w:ascii="Arial" w:hAnsi="Arial" w:cs="Arial"/>
        </w:rPr>
        <w:t xml:space="preserve">According to the basic forecast scenario, Russian truck market in 2023 will consist mostly of domestic, Chinese brands and insignificant amount of foreign vehicles supplied by parallel import. </w:t>
      </w:r>
    </w:p>
    <w:p w:rsidR="003D37EA" w:rsidRPr="006D7DCD" w:rsidRDefault="003D37EA" w:rsidP="003D37EA">
      <w:pPr>
        <w:rPr>
          <w:rFonts w:ascii="Arial" w:hAnsi="Arial" w:cs="Arial"/>
        </w:rPr>
      </w:pPr>
      <w:bookmarkStart w:id="5" w:name="_Hlk120394327"/>
      <w:r w:rsidRPr="006D7DCD">
        <w:rPr>
          <w:rFonts w:ascii="Arial" w:hAnsi="Arial" w:cs="Arial"/>
          <w:b/>
        </w:rPr>
        <w:t>Optimistic forecast scenario</w:t>
      </w:r>
      <w:r w:rsidRPr="006D7DCD">
        <w:rPr>
          <w:rFonts w:ascii="Arial" w:hAnsi="Arial" w:cs="Arial"/>
        </w:rPr>
        <w:t xml:space="preserve"> takes into account following tendencies: </w:t>
      </w:r>
    </w:p>
    <w:p w:rsidR="003D37EA" w:rsidRPr="006D7DCD" w:rsidRDefault="003D37EA" w:rsidP="003D37EA">
      <w:pPr>
        <w:pStyle w:val="af3"/>
        <w:numPr>
          <w:ilvl w:val="0"/>
          <w:numId w:val="5"/>
        </w:numPr>
        <w:rPr>
          <w:rFonts w:ascii="Arial" w:hAnsi="Arial" w:cs="Arial"/>
        </w:rPr>
      </w:pPr>
      <w:r w:rsidRPr="006D7DCD">
        <w:rPr>
          <w:rFonts w:ascii="Arial" w:hAnsi="Arial" w:cs="Arial"/>
        </w:rPr>
        <w:t xml:space="preserve">Sanction measures against Russia will be actual up to the end of 2023. </w:t>
      </w:r>
    </w:p>
    <w:p w:rsidR="003D37EA" w:rsidRPr="006D7DCD" w:rsidRDefault="003D37EA" w:rsidP="003D37EA">
      <w:pPr>
        <w:pStyle w:val="af3"/>
        <w:numPr>
          <w:ilvl w:val="0"/>
          <w:numId w:val="5"/>
        </w:numPr>
        <w:rPr>
          <w:rFonts w:ascii="Arial" w:hAnsi="Arial" w:cs="Arial"/>
        </w:rPr>
      </w:pPr>
      <w:r w:rsidRPr="006D7DCD">
        <w:rPr>
          <w:rFonts w:ascii="Arial" w:hAnsi="Arial" w:cs="Arial"/>
        </w:rPr>
        <w:t xml:space="preserve">Sales of the GAZ LCV will increase in 2023 on the domestic market.  </w:t>
      </w:r>
    </w:p>
    <w:p w:rsidR="003D37EA" w:rsidRPr="006D7DCD" w:rsidRDefault="003D37EA" w:rsidP="003D37EA">
      <w:pPr>
        <w:pStyle w:val="af3"/>
        <w:numPr>
          <w:ilvl w:val="0"/>
          <w:numId w:val="5"/>
        </w:numPr>
        <w:rPr>
          <w:rFonts w:ascii="Arial" w:hAnsi="Arial" w:cs="Arial"/>
        </w:rPr>
      </w:pPr>
      <w:r w:rsidRPr="006D7DCD">
        <w:rPr>
          <w:rFonts w:ascii="Arial" w:hAnsi="Arial" w:cs="Arial"/>
        </w:rPr>
        <w:t>Sales of the UAZ LCV will increase in 2023 on the domestic market due to new models (Atlant and Argo) manufacturing.</w:t>
      </w:r>
    </w:p>
    <w:p w:rsidR="003D37EA" w:rsidRPr="003D37EA" w:rsidRDefault="003D37EA" w:rsidP="003D37EA">
      <w:pPr>
        <w:pStyle w:val="af3"/>
        <w:numPr>
          <w:ilvl w:val="0"/>
          <w:numId w:val="5"/>
        </w:numPr>
        <w:rPr>
          <w:rFonts w:ascii="Arial" w:hAnsi="Arial" w:cs="Arial"/>
        </w:rPr>
      </w:pPr>
      <w:r w:rsidRPr="003D37EA">
        <w:rPr>
          <w:rFonts w:ascii="Arial" w:hAnsi="Arial" w:cs="Arial"/>
        </w:rPr>
        <w:t>Manufacturing and sales of LADA Largus LCV will not start before September 2023.</w:t>
      </w:r>
    </w:p>
    <w:p w:rsidR="003D37EA" w:rsidRPr="003D37EA" w:rsidRDefault="003D37EA" w:rsidP="003D37EA">
      <w:pPr>
        <w:pStyle w:val="af3"/>
        <w:numPr>
          <w:ilvl w:val="0"/>
          <w:numId w:val="5"/>
        </w:numPr>
        <w:rPr>
          <w:rFonts w:ascii="Arial" w:hAnsi="Arial" w:cs="Arial"/>
        </w:rPr>
      </w:pPr>
      <w:r w:rsidRPr="003D37EA">
        <w:rPr>
          <w:rFonts w:ascii="Arial" w:hAnsi="Arial" w:cs="Arial"/>
        </w:rPr>
        <w:t xml:space="preserve">Chinese LCV brands will significantly increase their manufacturing volumes. Besides that, new Chinese brands will be launched on the market. </w:t>
      </w:r>
    </w:p>
    <w:p w:rsidR="003D37EA" w:rsidRPr="003D37EA" w:rsidRDefault="003D37EA" w:rsidP="003D37EA">
      <w:pPr>
        <w:pStyle w:val="af3"/>
        <w:numPr>
          <w:ilvl w:val="0"/>
          <w:numId w:val="5"/>
        </w:numPr>
        <w:rPr>
          <w:rFonts w:ascii="Arial" w:hAnsi="Arial" w:cs="Arial"/>
        </w:rPr>
      </w:pPr>
      <w:r w:rsidRPr="003D37EA">
        <w:rPr>
          <w:rFonts w:ascii="Arial" w:hAnsi="Arial" w:cs="Arial"/>
        </w:rPr>
        <w:t>The rest of foreign brands` LCVs (FORD, PEUGEOT, CITROEN, VOLKSWAGEN etc.) will be sold in the 1st quarter of 2023, their further manufacturing and import into Russia will not be restarted.</w:t>
      </w:r>
    </w:p>
    <w:p w:rsidR="003D37EA" w:rsidRPr="003D37EA" w:rsidRDefault="003D37EA" w:rsidP="003D37EA">
      <w:pPr>
        <w:pStyle w:val="af3"/>
        <w:numPr>
          <w:ilvl w:val="0"/>
          <w:numId w:val="5"/>
        </w:numPr>
        <w:rPr>
          <w:rFonts w:ascii="Arial" w:hAnsi="Arial" w:cs="Arial"/>
        </w:rPr>
      </w:pPr>
      <w:r w:rsidRPr="003D37EA">
        <w:rPr>
          <w:rFonts w:ascii="Arial" w:hAnsi="Arial" w:cs="Arial"/>
        </w:rPr>
        <w:t>The volume of LCV parallel import will be insignificant in 2023 because of its high price rate, impossibility of complete guarantee and services and inadaptability of these vehicles to Russian exploitation conditions.</w:t>
      </w:r>
    </w:p>
    <w:p w:rsidR="003D37EA" w:rsidRPr="003D37EA" w:rsidRDefault="003D37EA" w:rsidP="003D37EA">
      <w:pPr>
        <w:pStyle w:val="af3"/>
        <w:numPr>
          <w:ilvl w:val="0"/>
          <w:numId w:val="5"/>
        </w:numPr>
        <w:rPr>
          <w:rFonts w:ascii="Arial" w:hAnsi="Arial" w:cs="Arial"/>
        </w:rPr>
      </w:pPr>
      <w:r w:rsidRPr="003D37EA">
        <w:rPr>
          <w:rFonts w:ascii="Arial" w:hAnsi="Arial" w:cs="Arial"/>
        </w:rPr>
        <w:t>Macroeconomic situation in Russia will stabilize. The GDP will grow by 0,5% in comparison with 2022, the inflation will slow down and reach the rate of 7,5%.</w:t>
      </w:r>
    </w:p>
    <w:bookmarkEnd w:id="5"/>
    <w:p w:rsidR="003D37EA" w:rsidRPr="003D37EA" w:rsidRDefault="003D37EA" w:rsidP="003D37EA">
      <w:pPr>
        <w:pStyle w:val="af3"/>
        <w:numPr>
          <w:ilvl w:val="0"/>
          <w:numId w:val="5"/>
        </w:numPr>
        <w:rPr>
          <w:rFonts w:ascii="Arial" w:hAnsi="Arial" w:cs="Arial"/>
        </w:rPr>
      </w:pPr>
      <w:r w:rsidRPr="003D37EA">
        <w:rPr>
          <w:rFonts w:ascii="Arial" w:hAnsi="Arial" w:cs="Arial"/>
        </w:rPr>
        <w:t xml:space="preserve">Trucking industry volume in 2023 will exceed the figures of 2022 due to joining of new territories. Sanctions imposed by EU-countries against Russian trucking companies will be actual. International </w:t>
      </w:r>
      <w:r w:rsidRPr="003D37EA">
        <w:rPr>
          <w:rFonts w:ascii="Arial" w:hAnsi="Arial" w:cs="Arial"/>
        </w:rPr>
        <w:lastRenderedPageBreak/>
        <w:t xml:space="preserve">trucking volumes will exceed the figures of 2022 because of their refocusing on the East direction and growth of trade turnover with Asian countries. </w:t>
      </w:r>
    </w:p>
    <w:p w:rsidR="003D37EA" w:rsidRPr="003D37EA" w:rsidRDefault="003D37EA" w:rsidP="003D37EA">
      <w:pPr>
        <w:rPr>
          <w:rFonts w:ascii="Arial" w:hAnsi="Arial" w:cs="Arial"/>
        </w:rPr>
      </w:pPr>
      <w:r w:rsidRPr="003D37EA">
        <w:rPr>
          <w:rFonts w:ascii="Arial" w:hAnsi="Arial" w:cs="Arial"/>
        </w:rPr>
        <w:t xml:space="preserve">According to the optimistic forecast scenario, Russian truck market in 2023 will consist mostly of domestic, Chinese brands and insignificant amount of foreign vehicles supplied by parallel import. </w:t>
      </w:r>
    </w:p>
    <w:p w:rsidR="003D37EA" w:rsidRPr="003D37EA" w:rsidRDefault="003D37EA" w:rsidP="003D37EA">
      <w:pPr>
        <w:rPr>
          <w:rFonts w:ascii="Arial" w:hAnsi="Arial" w:cs="Arial"/>
        </w:rPr>
      </w:pPr>
      <w:r w:rsidRPr="003D37EA">
        <w:rPr>
          <w:rFonts w:ascii="Arial" w:hAnsi="Arial" w:cs="Arial"/>
          <w:b/>
        </w:rPr>
        <w:t>Pessimistic forecast scenario</w:t>
      </w:r>
      <w:r w:rsidRPr="003D37EA">
        <w:rPr>
          <w:rFonts w:ascii="Arial" w:hAnsi="Arial" w:cs="Arial"/>
        </w:rPr>
        <w:t xml:space="preserve"> takes into account following tendencies: </w:t>
      </w:r>
    </w:p>
    <w:p w:rsidR="003D37EA" w:rsidRPr="006D7DCD" w:rsidRDefault="003D37EA" w:rsidP="003D37EA">
      <w:pPr>
        <w:pStyle w:val="af3"/>
        <w:numPr>
          <w:ilvl w:val="0"/>
          <w:numId w:val="6"/>
        </w:numPr>
        <w:rPr>
          <w:rFonts w:ascii="Arial" w:hAnsi="Arial" w:cs="Arial"/>
        </w:rPr>
      </w:pPr>
      <w:r w:rsidRPr="006D7DCD">
        <w:rPr>
          <w:rFonts w:ascii="Arial" w:hAnsi="Arial" w:cs="Arial"/>
        </w:rPr>
        <w:t>Sanction measures against Russia will be actual up to the end of 2023 and will be toughened.</w:t>
      </w:r>
    </w:p>
    <w:p w:rsidR="003D37EA" w:rsidRPr="006D7DCD" w:rsidRDefault="003D37EA" w:rsidP="003D37EA">
      <w:pPr>
        <w:pStyle w:val="af3"/>
        <w:numPr>
          <w:ilvl w:val="0"/>
          <w:numId w:val="6"/>
        </w:numPr>
        <w:rPr>
          <w:rFonts w:ascii="Arial" w:hAnsi="Arial" w:cs="Arial"/>
        </w:rPr>
      </w:pPr>
      <w:r w:rsidRPr="006D7DCD">
        <w:rPr>
          <w:rFonts w:ascii="Arial" w:hAnsi="Arial" w:cs="Arial"/>
        </w:rPr>
        <w:t xml:space="preserve">Sales of the GAZ LCV will insignificantly increase in 2023 on the domestic market. </w:t>
      </w:r>
    </w:p>
    <w:p w:rsidR="003D37EA" w:rsidRPr="006D7DCD" w:rsidRDefault="003D37EA" w:rsidP="003D37EA">
      <w:pPr>
        <w:pStyle w:val="af3"/>
        <w:numPr>
          <w:ilvl w:val="0"/>
          <w:numId w:val="6"/>
        </w:numPr>
        <w:rPr>
          <w:rFonts w:ascii="Arial" w:hAnsi="Arial" w:cs="Arial"/>
        </w:rPr>
      </w:pPr>
      <w:r w:rsidRPr="006D7DCD">
        <w:rPr>
          <w:rFonts w:ascii="Arial" w:hAnsi="Arial" w:cs="Arial"/>
        </w:rPr>
        <w:t>Sales of the UAZ LCV will insignificantly increase in 2023 on the domestic market, new models (Atlant and Argo) will be manufactured in small amounts.</w:t>
      </w:r>
    </w:p>
    <w:p w:rsidR="003D37EA" w:rsidRPr="006D7DCD" w:rsidRDefault="003D37EA" w:rsidP="003D37EA">
      <w:pPr>
        <w:pStyle w:val="af3"/>
        <w:numPr>
          <w:ilvl w:val="0"/>
          <w:numId w:val="6"/>
        </w:numPr>
        <w:rPr>
          <w:rFonts w:ascii="Arial" w:hAnsi="Arial" w:cs="Arial"/>
        </w:rPr>
      </w:pPr>
      <w:r w:rsidRPr="006D7DCD">
        <w:rPr>
          <w:rFonts w:ascii="Arial" w:hAnsi="Arial" w:cs="Arial"/>
        </w:rPr>
        <w:t>Manufacturing and sales of LADA Largus LCV will not start before September 2023.</w:t>
      </w:r>
    </w:p>
    <w:p w:rsidR="003D37EA" w:rsidRPr="006D7DCD" w:rsidRDefault="003D37EA" w:rsidP="003D37EA">
      <w:pPr>
        <w:pStyle w:val="af3"/>
        <w:numPr>
          <w:ilvl w:val="0"/>
          <w:numId w:val="6"/>
        </w:numPr>
        <w:rPr>
          <w:rFonts w:ascii="Arial" w:hAnsi="Arial" w:cs="Arial"/>
        </w:rPr>
      </w:pPr>
      <w:r w:rsidRPr="006D7DCD">
        <w:rPr>
          <w:rFonts w:ascii="Arial" w:hAnsi="Arial" w:cs="Arial"/>
        </w:rPr>
        <w:t xml:space="preserve">Chinese LCV brands will insignificantly increase their manufacturing volumes. New Chinese brands will be launched on the market, but will be sold only in small amounts. </w:t>
      </w:r>
    </w:p>
    <w:p w:rsidR="003D37EA" w:rsidRPr="003D37EA" w:rsidRDefault="003D37EA" w:rsidP="003D37EA">
      <w:pPr>
        <w:pStyle w:val="af3"/>
        <w:numPr>
          <w:ilvl w:val="0"/>
          <w:numId w:val="6"/>
        </w:numPr>
        <w:rPr>
          <w:rFonts w:ascii="Arial" w:hAnsi="Arial" w:cs="Arial"/>
        </w:rPr>
      </w:pPr>
      <w:r w:rsidRPr="003D37EA">
        <w:rPr>
          <w:rFonts w:ascii="Arial" w:hAnsi="Arial" w:cs="Arial"/>
        </w:rPr>
        <w:t>The rest of foreign brands` LCVs (FORD, PEUGEOT, CITROEN, VOLKSWAGEN etc.) will be sold in the 1st quarter of 2023, their further manufacturing and import into Russia will not be restarted.</w:t>
      </w:r>
    </w:p>
    <w:p w:rsidR="003D37EA" w:rsidRPr="003D37EA" w:rsidRDefault="003D37EA" w:rsidP="003D37EA">
      <w:pPr>
        <w:pStyle w:val="af3"/>
        <w:numPr>
          <w:ilvl w:val="0"/>
          <w:numId w:val="6"/>
        </w:numPr>
        <w:rPr>
          <w:rFonts w:ascii="Arial" w:hAnsi="Arial" w:cs="Arial"/>
        </w:rPr>
      </w:pPr>
      <w:r w:rsidRPr="003D37EA">
        <w:rPr>
          <w:rFonts w:ascii="Arial" w:hAnsi="Arial" w:cs="Arial"/>
        </w:rPr>
        <w:t>The volume of LCV parallel import will be insignificant in 2023 because of its high price rate, impossibility of complete guarantee and services and inadaptability of these vehicles to Russian exploitation conditions.</w:t>
      </w:r>
    </w:p>
    <w:p w:rsidR="003D37EA" w:rsidRPr="003D37EA" w:rsidRDefault="003D37EA" w:rsidP="003D37EA">
      <w:pPr>
        <w:pStyle w:val="af3"/>
        <w:numPr>
          <w:ilvl w:val="0"/>
          <w:numId w:val="6"/>
        </w:numPr>
        <w:rPr>
          <w:rFonts w:ascii="Arial" w:hAnsi="Arial" w:cs="Arial"/>
        </w:rPr>
      </w:pPr>
      <w:r w:rsidRPr="003D37EA">
        <w:rPr>
          <w:rFonts w:ascii="Arial" w:hAnsi="Arial" w:cs="Arial"/>
        </w:rPr>
        <w:t>Macroeconomic situation in Russia will worsen. The GDP will decline by 2,5% in comparison with 2022, the inflation rate will reach 15%.</w:t>
      </w:r>
    </w:p>
    <w:p w:rsidR="003D37EA" w:rsidRPr="003D37EA" w:rsidRDefault="003D37EA" w:rsidP="003D37EA">
      <w:pPr>
        <w:pStyle w:val="af3"/>
        <w:numPr>
          <w:ilvl w:val="0"/>
          <w:numId w:val="6"/>
        </w:numPr>
        <w:rPr>
          <w:rFonts w:ascii="Arial" w:hAnsi="Arial" w:cs="Arial"/>
        </w:rPr>
      </w:pPr>
      <w:r w:rsidRPr="003D37EA">
        <w:rPr>
          <w:rFonts w:ascii="Arial" w:hAnsi="Arial" w:cs="Arial"/>
        </w:rPr>
        <w:t>Trucking industry volume in 2023 will slightly exceed the figures of 2022 due to joining of new territories. Sanctions imposed by EU-countries against Russian trucking companies will be actual. International trucking volume may decline, if China and other Asian countries partly support the sanction measures against Russia – in this case the trading turnover between Russia and the mentioned countries will decrease.</w:t>
      </w:r>
    </w:p>
    <w:p w:rsidR="003D37EA" w:rsidRPr="003D37EA" w:rsidRDefault="003D37EA" w:rsidP="003D37EA">
      <w:pPr>
        <w:rPr>
          <w:rFonts w:ascii="Arial" w:hAnsi="Arial" w:cs="Arial"/>
        </w:rPr>
      </w:pPr>
      <w:r w:rsidRPr="003D37EA">
        <w:rPr>
          <w:rFonts w:ascii="Arial" w:hAnsi="Arial" w:cs="Arial"/>
        </w:rPr>
        <w:t xml:space="preserve">According to the pessimistic forecast scenario, Russian truck market in 2023 will consist mostly of domestic, Chinese brands and insignificant amount of foreign vehicles supplied by parallel import. </w:t>
      </w:r>
    </w:p>
    <w:sectPr w:rsidR="003D37EA" w:rsidRPr="003D37EA" w:rsidSect="00263C6D">
      <w:headerReference w:type="default" r:id="rId7"/>
      <w:footerReference w:type="default" r:id="rId8"/>
      <w:pgSz w:w="12240" w:h="15840"/>
      <w:pgMar w:top="690" w:right="474" w:bottom="1134" w:left="1701" w:header="426"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2EF" w:rsidRDefault="008932EF" w:rsidP="0071765E">
      <w:pPr>
        <w:spacing w:before="0" w:after="0" w:line="240" w:lineRule="auto"/>
      </w:pPr>
      <w:r>
        <w:separator/>
      </w:r>
    </w:p>
  </w:endnote>
  <w:endnote w:type="continuationSeparator" w:id="0">
    <w:p w:rsidR="008932EF" w:rsidRDefault="008932EF" w:rsidP="007176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C6D" w:rsidRPr="007A2CAE" w:rsidRDefault="00263C6D" w:rsidP="00263C6D">
    <w:pPr>
      <w:rPr>
        <w:rFonts w:cs="Arial"/>
        <w:b/>
        <w:color w:val="808080"/>
        <w:sz w:val="16"/>
        <w:szCs w:val="16"/>
      </w:rPr>
    </w:pPr>
    <w:r>
      <w:rPr>
        <w:noProof/>
      </w:rPr>
      <mc:AlternateContent>
        <mc:Choice Requires="wps">
          <w:drawing>
            <wp:anchor distT="0" distB="0" distL="114300" distR="114300" simplePos="0" relativeHeight="251662336" behindDoc="0" locked="0" layoutInCell="1" allowOverlap="1" wp14:anchorId="37EA4BF4" wp14:editId="327091F4">
              <wp:simplePos x="0" y="0"/>
              <wp:positionH relativeFrom="margin">
                <wp:posOffset>6985</wp:posOffset>
              </wp:positionH>
              <wp:positionV relativeFrom="paragraph">
                <wp:posOffset>7620</wp:posOffset>
              </wp:positionV>
              <wp:extent cx="6372000" cy="0"/>
              <wp:effectExtent l="0" t="0" r="29210" b="19050"/>
              <wp:wrapNone/>
              <wp:docPr id="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2000" cy="0"/>
                      </a:xfrm>
                      <a:prstGeom prst="line">
                        <a:avLst/>
                      </a:prstGeom>
                      <a:noFill/>
                      <a:ln w="6350">
                        <a:solidFill>
                          <a:schemeClr val="tx1">
                            <a:lumMod val="50000"/>
                            <a:lumOff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1BB11" id="Прямая соединительная линия 2"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pt,.6pt" to="50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" strokecolor="gray [1629]" strokeweight=".5pt">
              <v:stroke joinstyle="miter"/>
              <w10:wrap anchorx="margin"/>
            </v:line>
          </w:pict>
        </mc:Fallback>
      </mc:AlternateContent>
    </w:r>
    <w:r>
      <w:rPr>
        <w:noProof/>
      </w:rPr>
      <mc:AlternateContent>
        <mc:Choice Requires="wps">
          <w:drawing>
            <wp:anchor distT="0" distB="0" distL="0" distR="0" simplePos="0" relativeHeight="251661312" behindDoc="0" locked="0" layoutInCell="1" allowOverlap="1" wp14:anchorId="239C0DF7" wp14:editId="34D08BC8">
              <wp:simplePos x="0" y="0"/>
              <wp:positionH relativeFrom="margin">
                <wp:posOffset>5459095</wp:posOffset>
              </wp:positionH>
              <wp:positionV relativeFrom="page">
                <wp:posOffset>10045065</wp:posOffset>
              </wp:positionV>
              <wp:extent cx="337820" cy="238125"/>
              <wp:effectExtent l="0" t="0" r="5080" b="9525"/>
              <wp:wrapSquare wrapText="bothSides"/>
              <wp:docPr id="3"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238125"/>
                      </a:xfrm>
                      <a:prstGeom prst="rect">
                        <a:avLst/>
                      </a:prstGeom>
                      <a:solidFill>
                        <a:schemeClr val="bg1"/>
                      </a:solidFill>
                      <a:ln>
                        <a:noFill/>
                      </a:ln>
                    </wps:spPr>
                    <wps:txbx>
                      <w:txbxContent>
                        <w:p w:rsidR="00263C6D" w:rsidRPr="00FC73A9" w:rsidRDefault="00263C6D" w:rsidP="00263C6D">
                          <w:pPr>
                            <w:jc w:val="right"/>
                            <w:rPr>
                              <w:rFonts w:cs="Arial"/>
                              <w:b/>
                              <w:color w:val="7F7F7F" w:themeColor="text1" w:themeTint="80"/>
                              <w:szCs w:val="18"/>
                            </w:rPr>
                          </w:pPr>
                          <w:r w:rsidRPr="00FC73A9">
                            <w:rPr>
                              <w:rFonts w:cs="Arial"/>
                              <w:b/>
                              <w:color w:val="7F7F7F" w:themeColor="text1" w:themeTint="80"/>
                              <w:szCs w:val="18"/>
                            </w:rPr>
                            <w:fldChar w:fldCharType="begin"/>
                          </w:r>
                          <w:r w:rsidRPr="00FC73A9">
                            <w:rPr>
                              <w:rFonts w:cs="Arial"/>
                              <w:b/>
                              <w:color w:val="7F7F7F" w:themeColor="text1" w:themeTint="80"/>
                              <w:szCs w:val="18"/>
                            </w:rPr>
                            <w:instrText>PAGE   \* MERGEFORMAT</w:instrText>
                          </w:r>
                          <w:r w:rsidRPr="00FC73A9">
                            <w:rPr>
                              <w:rFonts w:cs="Arial"/>
                              <w:b/>
                              <w:color w:val="7F7F7F" w:themeColor="text1" w:themeTint="80"/>
                              <w:szCs w:val="18"/>
                            </w:rPr>
                            <w:fldChar w:fldCharType="separate"/>
                          </w:r>
                          <w:r w:rsidR="008932EF">
                            <w:rPr>
                              <w:rFonts w:cs="Arial"/>
                              <w:b/>
                              <w:noProof/>
                              <w:color w:val="7F7F7F" w:themeColor="text1" w:themeTint="80"/>
                              <w:szCs w:val="18"/>
                            </w:rPr>
                            <w:t>1</w:t>
                          </w:r>
                          <w:r w:rsidRPr="00FC73A9">
                            <w:rPr>
                              <w:rFonts w:cs="Arial"/>
                              <w:b/>
                              <w:color w:val="7F7F7F" w:themeColor="text1" w:themeTint="80"/>
                              <w:szCs w:val="18"/>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39C0DF7" id="Прямоугольник 40" o:spid="_x0000_s1026" style="position:absolute;margin-left:429.85pt;margin-top:790.95pt;width:26.6pt;height:18.75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" fillcolor="white [3212]" stroked="f">
              <v:textbox>
                <w:txbxContent>
                  <w:p w:rsidR="00263C6D" w:rsidRPr="00FC73A9" w:rsidRDefault="00263C6D" w:rsidP="00263C6D">
                    <w:pPr>
                      <w:jc w:val="right"/>
                      <w:rPr>
                        <w:rFonts w:cs="Arial"/>
                        <w:b/>
                        <w:color w:val="7F7F7F" w:themeColor="text1" w:themeTint="80"/>
                        <w:szCs w:val="18"/>
                      </w:rPr>
                    </w:pPr>
                    <w:r w:rsidRPr="00FC73A9">
                      <w:rPr>
                        <w:rFonts w:cs="Arial"/>
                        <w:b/>
                        <w:color w:val="7F7F7F" w:themeColor="text1" w:themeTint="80"/>
                        <w:szCs w:val="18"/>
                      </w:rPr>
                      <w:fldChar w:fldCharType="begin"/>
                    </w:r>
                    <w:r w:rsidRPr="00FC73A9">
                      <w:rPr>
                        <w:rFonts w:cs="Arial"/>
                        <w:b/>
                        <w:color w:val="7F7F7F" w:themeColor="text1" w:themeTint="80"/>
                        <w:szCs w:val="18"/>
                      </w:rPr>
                      <w:instrText>PAGE   \* MERGEFORMAT</w:instrText>
                    </w:r>
                    <w:r w:rsidRPr="00FC73A9">
                      <w:rPr>
                        <w:rFonts w:cs="Arial"/>
                        <w:b/>
                        <w:color w:val="7F7F7F" w:themeColor="text1" w:themeTint="80"/>
                        <w:szCs w:val="18"/>
                      </w:rPr>
                      <w:fldChar w:fldCharType="separate"/>
                    </w:r>
                    <w:r w:rsidR="008932EF">
                      <w:rPr>
                        <w:rFonts w:cs="Arial"/>
                        <w:b/>
                        <w:noProof/>
                        <w:color w:val="7F7F7F" w:themeColor="text1" w:themeTint="80"/>
                        <w:szCs w:val="18"/>
                      </w:rPr>
                      <w:t>1</w:t>
                    </w:r>
                    <w:r w:rsidRPr="00FC73A9">
                      <w:rPr>
                        <w:rFonts w:cs="Arial"/>
                        <w:b/>
                        <w:color w:val="7F7F7F" w:themeColor="text1" w:themeTint="80"/>
                        <w:szCs w:val="18"/>
                      </w:rPr>
                      <w:fldChar w:fldCharType="end"/>
                    </w:r>
                  </w:p>
                </w:txbxContent>
              </v:textbox>
              <w10:wrap type="square" anchorx="margin" anchory="page"/>
            </v:rect>
          </w:pict>
        </mc:Fallback>
      </mc:AlternateContent>
    </w:r>
    <w:r w:rsidR="003D37EA" w:rsidRPr="003D37EA">
      <w:t xml:space="preserve"> </w:t>
    </w:r>
    <w:r w:rsidR="003D37EA" w:rsidRPr="003D37EA">
      <w:rPr>
        <w:rFonts w:cs="Arial"/>
        <w:b/>
        <w:color w:val="808080"/>
        <w:sz w:val="16"/>
        <w:szCs w:val="16"/>
      </w:rPr>
      <w:t>New lCV sales forecast for 2023</w:t>
    </w:r>
  </w:p>
  <w:sdt>
    <w:sdtPr>
      <w:id w:val="122129308"/>
      <w:docPartObj>
        <w:docPartGallery w:val="Page Numbers (Bottom of Page)"/>
        <w:docPartUnique/>
      </w:docPartObj>
    </w:sdtPr>
    <w:sdtEndPr>
      <w:rPr>
        <w:noProof/>
      </w:rPr>
    </w:sdtEndPr>
    <w:sdtContent>
      <w:p w:rsidR="00263C6D" w:rsidRDefault="00263C6D">
        <w:pPr>
          <w:pStyle w:val="af6"/>
          <w:jc w:val="right"/>
        </w:pPr>
        <w:r>
          <w:fldChar w:fldCharType="begin"/>
        </w:r>
        <w:r>
          <w:instrText xml:space="preserve"> PAGE   \* MERGEFORMAT </w:instrText>
        </w:r>
        <w:r>
          <w:fldChar w:fldCharType="separate"/>
        </w:r>
        <w:r w:rsidR="008932EF">
          <w:rPr>
            <w:noProof/>
          </w:rPr>
          <w:t>1</w:t>
        </w:r>
        <w:r>
          <w:rPr>
            <w:noProof/>
          </w:rPr>
          <w:fldChar w:fldCharType="end"/>
        </w:r>
      </w:p>
    </w:sdtContent>
  </w:sdt>
  <w:p w:rsidR="00263C6D" w:rsidRDefault="00263C6D">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2EF" w:rsidRDefault="008932EF" w:rsidP="0071765E">
      <w:pPr>
        <w:spacing w:before="0" w:after="0" w:line="240" w:lineRule="auto"/>
      </w:pPr>
      <w:r>
        <w:separator/>
      </w:r>
    </w:p>
  </w:footnote>
  <w:footnote w:type="continuationSeparator" w:id="0">
    <w:p w:rsidR="008932EF" w:rsidRDefault="008932EF" w:rsidP="007176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5E" w:rsidRPr="00E77090" w:rsidRDefault="0071765E" w:rsidP="0071765E">
    <w:pPr>
      <w:ind w:left="142" w:hanging="1135"/>
      <w:rPr>
        <w:color w:val="A6A6A6"/>
      </w:rPr>
    </w:pPr>
    <w:r>
      <w:rPr>
        <w:rFonts w:ascii="Arial" w:hAnsi="Arial" w:cs="Arial"/>
        <w:noProof/>
        <w:color w:val="333333"/>
      </w:rPr>
      <mc:AlternateContent>
        <mc:Choice Requires="wps">
          <w:drawing>
            <wp:anchor distT="0" distB="0" distL="114300" distR="114300" simplePos="0" relativeHeight="251659264" behindDoc="0" locked="0" layoutInCell="1" allowOverlap="1">
              <wp:simplePos x="0" y="0"/>
              <wp:positionH relativeFrom="column">
                <wp:posOffset>188595</wp:posOffset>
              </wp:positionH>
              <wp:positionV relativeFrom="paragraph">
                <wp:posOffset>586105</wp:posOffset>
              </wp:positionV>
              <wp:extent cx="6192000" cy="0"/>
              <wp:effectExtent l="0" t="0" r="3746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619200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9073C" id="Прямая соединительная линия 1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46.15pt" to="502.4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" strokecolor="gray [1629]" strokeweight=".5pt"/>
          </w:pict>
        </mc:Fallback>
      </mc:AlternateContent>
    </w:r>
    <w:r>
      <w:rPr>
        <w:rFonts w:ascii="Arial" w:hAnsi="Arial" w:cs="Arial"/>
        <w:noProof/>
        <w:color w:val="333333"/>
      </w:rPr>
      <w:drawing>
        <wp:inline distT="0" distB="0" distL="0" distR="0">
          <wp:extent cx="695325" cy="40583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012" cy="431330"/>
                  </a:xfrm>
                  <a:prstGeom prst="rect">
                    <a:avLst/>
                  </a:prstGeom>
                  <a:noFill/>
                  <a:ln>
                    <a:noFill/>
                  </a:ln>
                </pic:spPr>
              </pic:pic>
            </a:graphicData>
          </a:graphic>
        </wp:inline>
      </w:drawing>
    </w:r>
    <w:r w:rsidRPr="00E77090">
      <w:rPr>
        <w:rFonts w:ascii="Arial" w:hAnsi="Arial" w:cs="Arial"/>
        <w:color w:val="333333"/>
      </w:rPr>
      <w:tab/>
    </w:r>
    <w:r w:rsidRPr="00E77090">
      <w:rPr>
        <w:rFonts w:ascii="Arial" w:hAnsi="Arial" w:cs="Arial"/>
        <w:color w:val="333333"/>
      </w:rPr>
      <w:tab/>
    </w:r>
    <w:r w:rsidR="00E77090" w:rsidRPr="00E77090">
      <w:rPr>
        <w:rFonts w:ascii="Arial" w:hAnsi="Arial" w:cs="Arial"/>
        <w:sz w:val="16"/>
        <w:szCs w:val="16"/>
      </w:rPr>
      <w:t>NAPI (National Industrial Information Agency)</w:t>
    </w:r>
    <w:r w:rsidRPr="00E77090">
      <w:rPr>
        <w:rFonts w:ascii="Arial" w:hAnsi="Arial" w:cs="Arial"/>
        <w:color w:val="333333"/>
        <w:sz w:val="16"/>
        <w:szCs w:val="16"/>
      </w:rPr>
      <w:tab/>
    </w:r>
    <w:r w:rsidRPr="00E77090">
      <w:rPr>
        <w:rFonts w:ascii="Arial" w:hAnsi="Arial" w:cs="Arial"/>
        <w:color w:val="333333"/>
        <w:sz w:val="16"/>
        <w:szCs w:val="16"/>
      </w:rPr>
      <w:tab/>
    </w:r>
    <w:r w:rsidRPr="00E77090">
      <w:rPr>
        <w:rFonts w:ascii="Arial" w:hAnsi="Arial" w:cs="Arial"/>
        <w:color w:val="333333"/>
        <w:sz w:val="16"/>
        <w:szCs w:val="16"/>
      </w:rPr>
      <w:tab/>
    </w:r>
    <w:r w:rsidRPr="00E77090">
      <w:rPr>
        <w:rFonts w:ascii="Arial" w:hAnsi="Arial" w:cs="Arial"/>
        <w:color w:val="333333"/>
        <w:sz w:val="16"/>
        <w:szCs w:val="16"/>
      </w:rPr>
      <w:tab/>
    </w:r>
    <w:r w:rsidR="00E77090">
      <w:rPr>
        <w:rFonts w:ascii="Arial" w:hAnsi="Arial" w:cs="Arial"/>
        <w:color w:val="333333"/>
        <w:sz w:val="16"/>
        <w:szCs w:val="16"/>
      </w:rPr>
      <w:tab/>
    </w:r>
    <w:r w:rsidR="00E77090">
      <w:rPr>
        <w:rFonts w:ascii="Arial" w:hAnsi="Arial" w:cs="Arial"/>
        <w:color w:val="333333"/>
        <w:sz w:val="16"/>
        <w:szCs w:val="16"/>
      </w:rPr>
      <w:tab/>
    </w:r>
    <w:r w:rsidRPr="00E77090">
      <w:rPr>
        <w:rFonts w:ascii="Arial" w:hAnsi="Arial" w:cs="Arial"/>
        <w:color w:val="333333"/>
        <w:sz w:val="16"/>
        <w:szCs w:val="16"/>
      </w:rPr>
      <w:tab/>
    </w:r>
    <w:r w:rsidRPr="00E77090">
      <w:rPr>
        <w:rFonts w:ascii="Arial" w:hAnsi="Arial" w:cs="Arial"/>
        <w:color w:val="0070C0"/>
        <w:sz w:val="16"/>
        <w:szCs w:val="16"/>
      </w:rPr>
      <w:t>https://napinfo.ru/</w:t>
    </w:r>
    <w:r w:rsidRPr="00E77090">
      <w:rPr>
        <w:rFonts w:ascii="Arial" w:hAnsi="Arial" w:cs="Arial"/>
        <w:color w:val="0070C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024B8"/>
    <w:multiLevelType w:val="hybridMultilevel"/>
    <w:tmpl w:val="DBEE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A5911"/>
    <w:multiLevelType w:val="hybridMultilevel"/>
    <w:tmpl w:val="60F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D729B"/>
    <w:multiLevelType w:val="hybridMultilevel"/>
    <w:tmpl w:val="FA14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615AB"/>
    <w:multiLevelType w:val="hybridMultilevel"/>
    <w:tmpl w:val="CA6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60A68"/>
    <w:multiLevelType w:val="hybridMultilevel"/>
    <w:tmpl w:val="B4FA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4914A8"/>
    <w:multiLevelType w:val="hybridMultilevel"/>
    <w:tmpl w:val="2674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96C"/>
    <w:rsid w:val="00015D56"/>
    <w:rsid w:val="0002508F"/>
    <w:rsid w:val="00045CCD"/>
    <w:rsid w:val="00051EEC"/>
    <w:rsid w:val="00095C10"/>
    <w:rsid w:val="000B5141"/>
    <w:rsid w:val="000C7F97"/>
    <w:rsid w:val="0015192A"/>
    <w:rsid w:val="00153B88"/>
    <w:rsid w:val="0018521E"/>
    <w:rsid w:val="001D0F9E"/>
    <w:rsid w:val="00230525"/>
    <w:rsid w:val="00240A61"/>
    <w:rsid w:val="00250A52"/>
    <w:rsid w:val="00263C6D"/>
    <w:rsid w:val="002F0028"/>
    <w:rsid w:val="00313776"/>
    <w:rsid w:val="00364802"/>
    <w:rsid w:val="003D37EA"/>
    <w:rsid w:val="003E33DD"/>
    <w:rsid w:val="004672D1"/>
    <w:rsid w:val="00470E98"/>
    <w:rsid w:val="004A789A"/>
    <w:rsid w:val="004C58FD"/>
    <w:rsid w:val="004D1BE8"/>
    <w:rsid w:val="005508CF"/>
    <w:rsid w:val="005770D4"/>
    <w:rsid w:val="005A2AFF"/>
    <w:rsid w:val="005D79A2"/>
    <w:rsid w:val="005E0373"/>
    <w:rsid w:val="00604943"/>
    <w:rsid w:val="006056FD"/>
    <w:rsid w:val="00627167"/>
    <w:rsid w:val="00670AE9"/>
    <w:rsid w:val="006A36FA"/>
    <w:rsid w:val="006C32C7"/>
    <w:rsid w:val="006D7DCD"/>
    <w:rsid w:val="00704AEC"/>
    <w:rsid w:val="0071765E"/>
    <w:rsid w:val="007A1C21"/>
    <w:rsid w:val="007D2D5C"/>
    <w:rsid w:val="008932EF"/>
    <w:rsid w:val="008B4555"/>
    <w:rsid w:val="008C48D8"/>
    <w:rsid w:val="0093368D"/>
    <w:rsid w:val="00941231"/>
    <w:rsid w:val="0096396C"/>
    <w:rsid w:val="009C50C8"/>
    <w:rsid w:val="009E27E1"/>
    <w:rsid w:val="009E5165"/>
    <w:rsid w:val="00A01B24"/>
    <w:rsid w:val="00A20D7D"/>
    <w:rsid w:val="00A37270"/>
    <w:rsid w:val="00A44E87"/>
    <w:rsid w:val="00A61EB0"/>
    <w:rsid w:val="00AB3718"/>
    <w:rsid w:val="00AD063B"/>
    <w:rsid w:val="00B4312C"/>
    <w:rsid w:val="00B93F87"/>
    <w:rsid w:val="00B95C4A"/>
    <w:rsid w:val="00BD6DB4"/>
    <w:rsid w:val="00C00935"/>
    <w:rsid w:val="00C4088E"/>
    <w:rsid w:val="00CE52D8"/>
    <w:rsid w:val="00D24EFA"/>
    <w:rsid w:val="00D732C0"/>
    <w:rsid w:val="00D82FB5"/>
    <w:rsid w:val="00DE364A"/>
    <w:rsid w:val="00E17CAB"/>
    <w:rsid w:val="00E2772D"/>
    <w:rsid w:val="00E36298"/>
    <w:rsid w:val="00E70CCD"/>
    <w:rsid w:val="00E77090"/>
    <w:rsid w:val="00E77160"/>
    <w:rsid w:val="00E82680"/>
    <w:rsid w:val="00EE36D4"/>
    <w:rsid w:val="00F42B9F"/>
    <w:rsid w:val="00F95F1C"/>
    <w:rsid w:val="00F96235"/>
    <w:rsid w:val="00FC5835"/>
    <w:rsid w:val="00FD12E0"/>
    <w:rsid w:val="00FE3D77"/>
    <w:rsid w:val="00FE43CE"/>
    <w:rsid w:val="00FF3D19"/>
    <w:rsid w:val="00FF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E1A0F"/>
  <w15:chartTrackingRefBased/>
  <w15:docId w15:val="{60E7731F-567C-443D-A460-731569CA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782"/>
  </w:style>
  <w:style w:type="paragraph" w:styleId="1">
    <w:name w:val="heading 1"/>
    <w:basedOn w:val="a"/>
    <w:next w:val="a"/>
    <w:link w:val="10"/>
    <w:uiPriority w:val="9"/>
    <w:qFormat/>
    <w:rsid w:val="00FF7782"/>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2">
    <w:name w:val="heading 2"/>
    <w:basedOn w:val="a"/>
    <w:next w:val="a"/>
    <w:link w:val="20"/>
    <w:unhideWhenUsed/>
    <w:qFormat/>
    <w:rsid w:val="00FF7782"/>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3">
    <w:name w:val="heading 3"/>
    <w:basedOn w:val="a"/>
    <w:next w:val="a"/>
    <w:link w:val="30"/>
    <w:uiPriority w:val="9"/>
    <w:semiHidden/>
    <w:unhideWhenUsed/>
    <w:qFormat/>
    <w:rsid w:val="00FF7782"/>
    <w:pPr>
      <w:pBdr>
        <w:top w:val="single" w:sz="6" w:space="2" w:color="A5300F" w:themeColor="accent1"/>
      </w:pBdr>
      <w:spacing w:before="300" w:after="0"/>
      <w:outlineLvl w:val="2"/>
    </w:pPr>
    <w:rPr>
      <w:caps/>
      <w:color w:val="511707" w:themeColor="accent1" w:themeShade="7F"/>
      <w:spacing w:val="15"/>
    </w:rPr>
  </w:style>
  <w:style w:type="paragraph" w:styleId="4">
    <w:name w:val="heading 4"/>
    <w:basedOn w:val="a"/>
    <w:next w:val="a"/>
    <w:link w:val="40"/>
    <w:uiPriority w:val="9"/>
    <w:semiHidden/>
    <w:unhideWhenUsed/>
    <w:qFormat/>
    <w:rsid w:val="00FF7782"/>
    <w:pPr>
      <w:pBdr>
        <w:top w:val="dotted" w:sz="6" w:space="2" w:color="A5300F" w:themeColor="accent1"/>
      </w:pBdr>
      <w:spacing w:before="200" w:after="0"/>
      <w:outlineLvl w:val="3"/>
    </w:pPr>
    <w:rPr>
      <w:caps/>
      <w:color w:val="7B230B" w:themeColor="accent1" w:themeShade="BF"/>
      <w:spacing w:val="10"/>
    </w:rPr>
  </w:style>
  <w:style w:type="paragraph" w:styleId="5">
    <w:name w:val="heading 5"/>
    <w:basedOn w:val="a"/>
    <w:next w:val="a"/>
    <w:link w:val="50"/>
    <w:uiPriority w:val="9"/>
    <w:semiHidden/>
    <w:unhideWhenUsed/>
    <w:qFormat/>
    <w:rsid w:val="00FF7782"/>
    <w:pPr>
      <w:pBdr>
        <w:bottom w:val="single" w:sz="6" w:space="1" w:color="A5300F" w:themeColor="accent1"/>
      </w:pBdr>
      <w:spacing w:before="200" w:after="0"/>
      <w:outlineLvl w:val="4"/>
    </w:pPr>
    <w:rPr>
      <w:caps/>
      <w:color w:val="7B230B" w:themeColor="accent1" w:themeShade="BF"/>
      <w:spacing w:val="10"/>
    </w:rPr>
  </w:style>
  <w:style w:type="paragraph" w:styleId="6">
    <w:name w:val="heading 6"/>
    <w:basedOn w:val="a"/>
    <w:next w:val="a"/>
    <w:link w:val="60"/>
    <w:uiPriority w:val="9"/>
    <w:semiHidden/>
    <w:unhideWhenUsed/>
    <w:qFormat/>
    <w:rsid w:val="00FF7782"/>
    <w:pPr>
      <w:pBdr>
        <w:bottom w:val="dotted" w:sz="6" w:space="1" w:color="A5300F" w:themeColor="accent1"/>
      </w:pBdr>
      <w:spacing w:before="200" w:after="0"/>
      <w:outlineLvl w:val="5"/>
    </w:pPr>
    <w:rPr>
      <w:caps/>
      <w:color w:val="7B230B" w:themeColor="accent1" w:themeShade="BF"/>
      <w:spacing w:val="10"/>
    </w:rPr>
  </w:style>
  <w:style w:type="paragraph" w:styleId="7">
    <w:name w:val="heading 7"/>
    <w:basedOn w:val="a"/>
    <w:next w:val="a"/>
    <w:link w:val="70"/>
    <w:uiPriority w:val="9"/>
    <w:semiHidden/>
    <w:unhideWhenUsed/>
    <w:qFormat/>
    <w:rsid w:val="00FF7782"/>
    <w:pPr>
      <w:spacing w:before="200" w:after="0"/>
      <w:outlineLvl w:val="6"/>
    </w:pPr>
    <w:rPr>
      <w:caps/>
      <w:color w:val="7B230B" w:themeColor="accent1" w:themeShade="BF"/>
      <w:spacing w:val="10"/>
    </w:rPr>
  </w:style>
  <w:style w:type="paragraph" w:styleId="8">
    <w:name w:val="heading 8"/>
    <w:basedOn w:val="a"/>
    <w:next w:val="a"/>
    <w:link w:val="80"/>
    <w:uiPriority w:val="9"/>
    <w:semiHidden/>
    <w:unhideWhenUsed/>
    <w:qFormat/>
    <w:rsid w:val="00FF7782"/>
    <w:pPr>
      <w:spacing w:before="200" w:after="0"/>
      <w:outlineLvl w:val="7"/>
    </w:pPr>
    <w:rPr>
      <w:caps/>
      <w:spacing w:val="10"/>
      <w:sz w:val="18"/>
      <w:szCs w:val="18"/>
    </w:rPr>
  </w:style>
  <w:style w:type="paragraph" w:styleId="9">
    <w:name w:val="heading 9"/>
    <w:basedOn w:val="a"/>
    <w:next w:val="a"/>
    <w:link w:val="90"/>
    <w:uiPriority w:val="9"/>
    <w:semiHidden/>
    <w:unhideWhenUsed/>
    <w:qFormat/>
    <w:rsid w:val="00FF7782"/>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782"/>
    <w:rPr>
      <w:caps/>
      <w:color w:val="FFFFFF" w:themeColor="background1"/>
      <w:spacing w:val="15"/>
      <w:sz w:val="22"/>
      <w:szCs w:val="22"/>
      <w:shd w:val="clear" w:color="auto" w:fill="A5300F" w:themeFill="accent1"/>
    </w:rPr>
  </w:style>
  <w:style w:type="character" w:customStyle="1" w:styleId="20">
    <w:name w:val="Заголовок 2 Знак"/>
    <w:basedOn w:val="a0"/>
    <w:link w:val="2"/>
    <w:rsid w:val="00FF7782"/>
    <w:rPr>
      <w:caps/>
      <w:spacing w:val="15"/>
      <w:shd w:val="clear" w:color="auto" w:fill="F9CEC2" w:themeFill="accent1" w:themeFillTint="33"/>
    </w:rPr>
  </w:style>
  <w:style w:type="character" w:customStyle="1" w:styleId="30">
    <w:name w:val="Заголовок 3 Знак"/>
    <w:basedOn w:val="a0"/>
    <w:link w:val="3"/>
    <w:uiPriority w:val="9"/>
    <w:semiHidden/>
    <w:rsid w:val="00FF7782"/>
    <w:rPr>
      <w:caps/>
      <w:color w:val="511707" w:themeColor="accent1" w:themeShade="7F"/>
      <w:spacing w:val="15"/>
    </w:rPr>
  </w:style>
  <w:style w:type="character" w:customStyle="1" w:styleId="40">
    <w:name w:val="Заголовок 4 Знак"/>
    <w:basedOn w:val="a0"/>
    <w:link w:val="4"/>
    <w:uiPriority w:val="9"/>
    <w:semiHidden/>
    <w:rsid w:val="00FF7782"/>
    <w:rPr>
      <w:caps/>
      <w:color w:val="7B230B" w:themeColor="accent1" w:themeShade="BF"/>
      <w:spacing w:val="10"/>
    </w:rPr>
  </w:style>
  <w:style w:type="character" w:customStyle="1" w:styleId="50">
    <w:name w:val="Заголовок 5 Знак"/>
    <w:basedOn w:val="a0"/>
    <w:link w:val="5"/>
    <w:uiPriority w:val="9"/>
    <w:semiHidden/>
    <w:rsid w:val="00FF7782"/>
    <w:rPr>
      <w:caps/>
      <w:color w:val="7B230B" w:themeColor="accent1" w:themeShade="BF"/>
      <w:spacing w:val="10"/>
    </w:rPr>
  </w:style>
  <w:style w:type="character" w:customStyle="1" w:styleId="60">
    <w:name w:val="Заголовок 6 Знак"/>
    <w:basedOn w:val="a0"/>
    <w:link w:val="6"/>
    <w:uiPriority w:val="9"/>
    <w:semiHidden/>
    <w:rsid w:val="00FF7782"/>
    <w:rPr>
      <w:caps/>
      <w:color w:val="7B230B" w:themeColor="accent1" w:themeShade="BF"/>
      <w:spacing w:val="10"/>
    </w:rPr>
  </w:style>
  <w:style w:type="character" w:customStyle="1" w:styleId="70">
    <w:name w:val="Заголовок 7 Знак"/>
    <w:basedOn w:val="a0"/>
    <w:link w:val="7"/>
    <w:uiPriority w:val="9"/>
    <w:semiHidden/>
    <w:rsid w:val="00FF7782"/>
    <w:rPr>
      <w:caps/>
      <w:color w:val="7B230B" w:themeColor="accent1" w:themeShade="BF"/>
      <w:spacing w:val="10"/>
    </w:rPr>
  </w:style>
  <w:style w:type="character" w:customStyle="1" w:styleId="80">
    <w:name w:val="Заголовок 8 Знак"/>
    <w:basedOn w:val="a0"/>
    <w:link w:val="8"/>
    <w:uiPriority w:val="9"/>
    <w:semiHidden/>
    <w:rsid w:val="00FF7782"/>
    <w:rPr>
      <w:caps/>
      <w:spacing w:val="10"/>
      <w:sz w:val="18"/>
      <w:szCs w:val="18"/>
    </w:rPr>
  </w:style>
  <w:style w:type="character" w:customStyle="1" w:styleId="90">
    <w:name w:val="Заголовок 9 Знак"/>
    <w:basedOn w:val="a0"/>
    <w:link w:val="9"/>
    <w:uiPriority w:val="9"/>
    <w:semiHidden/>
    <w:rsid w:val="00FF7782"/>
    <w:rPr>
      <w:i/>
      <w:iCs/>
      <w:caps/>
      <w:spacing w:val="10"/>
      <w:sz w:val="18"/>
      <w:szCs w:val="18"/>
    </w:rPr>
  </w:style>
  <w:style w:type="paragraph" w:styleId="a3">
    <w:name w:val="caption"/>
    <w:basedOn w:val="a"/>
    <w:next w:val="a"/>
    <w:uiPriority w:val="35"/>
    <w:semiHidden/>
    <w:unhideWhenUsed/>
    <w:qFormat/>
    <w:rsid w:val="00FF7782"/>
    <w:rPr>
      <w:b/>
      <w:bCs/>
      <w:color w:val="7B230B" w:themeColor="accent1" w:themeShade="BF"/>
      <w:sz w:val="16"/>
      <w:szCs w:val="16"/>
    </w:rPr>
  </w:style>
  <w:style w:type="paragraph" w:styleId="a4">
    <w:name w:val="Title"/>
    <w:basedOn w:val="a"/>
    <w:next w:val="a"/>
    <w:link w:val="a5"/>
    <w:uiPriority w:val="10"/>
    <w:qFormat/>
    <w:rsid w:val="00FF7782"/>
    <w:pPr>
      <w:spacing w:before="0" w:after="0"/>
    </w:pPr>
    <w:rPr>
      <w:rFonts w:asciiTheme="majorHAnsi" w:eastAsiaTheme="majorEastAsia" w:hAnsiTheme="majorHAnsi" w:cstheme="majorBidi"/>
      <w:caps/>
      <w:color w:val="A5300F" w:themeColor="accent1"/>
      <w:spacing w:val="10"/>
      <w:sz w:val="52"/>
      <w:szCs w:val="52"/>
    </w:rPr>
  </w:style>
  <w:style w:type="character" w:customStyle="1" w:styleId="a5">
    <w:name w:val="Заголовок Знак"/>
    <w:basedOn w:val="a0"/>
    <w:link w:val="a4"/>
    <w:uiPriority w:val="10"/>
    <w:rsid w:val="00FF7782"/>
    <w:rPr>
      <w:rFonts w:asciiTheme="majorHAnsi" w:eastAsiaTheme="majorEastAsia" w:hAnsiTheme="majorHAnsi" w:cstheme="majorBidi"/>
      <w:caps/>
      <w:color w:val="A5300F" w:themeColor="accent1"/>
      <w:spacing w:val="10"/>
      <w:sz w:val="52"/>
      <w:szCs w:val="52"/>
    </w:rPr>
  </w:style>
  <w:style w:type="paragraph" w:styleId="a6">
    <w:name w:val="Subtitle"/>
    <w:basedOn w:val="a"/>
    <w:next w:val="a"/>
    <w:link w:val="a7"/>
    <w:uiPriority w:val="11"/>
    <w:qFormat/>
    <w:rsid w:val="00FF7782"/>
    <w:pPr>
      <w:spacing w:before="0" w:after="500" w:line="240" w:lineRule="auto"/>
    </w:pPr>
    <w:rPr>
      <w:caps/>
      <w:color w:val="595959" w:themeColor="text1" w:themeTint="A6"/>
      <w:spacing w:val="10"/>
      <w:sz w:val="21"/>
      <w:szCs w:val="21"/>
    </w:rPr>
  </w:style>
  <w:style w:type="character" w:customStyle="1" w:styleId="a7">
    <w:name w:val="Подзаголовок Знак"/>
    <w:basedOn w:val="a0"/>
    <w:link w:val="a6"/>
    <w:uiPriority w:val="11"/>
    <w:rsid w:val="00FF7782"/>
    <w:rPr>
      <w:caps/>
      <w:color w:val="595959" w:themeColor="text1" w:themeTint="A6"/>
      <w:spacing w:val="10"/>
      <w:sz w:val="21"/>
      <w:szCs w:val="21"/>
    </w:rPr>
  </w:style>
  <w:style w:type="character" w:styleId="a8">
    <w:name w:val="Strong"/>
    <w:uiPriority w:val="22"/>
    <w:qFormat/>
    <w:rsid w:val="00FF7782"/>
    <w:rPr>
      <w:b/>
      <w:bCs/>
    </w:rPr>
  </w:style>
  <w:style w:type="character" w:styleId="a9">
    <w:name w:val="Emphasis"/>
    <w:uiPriority w:val="20"/>
    <w:qFormat/>
    <w:rsid w:val="00FF7782"/>
    <w:rPr>
      <w:caps/>
      <w:color w:val="511707" w:themeColor="accent1" w:themeShade="7F"/>
      <w:spacing w:val="5"/>
    </w:rPr>
  </w:style>
  <w:style w:type="paragraph" w:styleId="aa">
    <w:name w:val="No Spacing"/>
    <w:uiPriority w:val="1"/>
    <w:qFormat/>
    <w:rsid w:val="00FF7782"/>
    <w:pPr>
      <w:spacing w:after="0" w:line="240" w:lineRule="auto"/>
    </w:pPr>
  </w:style>
  <w:style w:type="paragraph" w:styleId="21">
    <w:name w:val="Quote"/>
    <w:basedOn w:val="a"/>
    <w:next w:val="a"/>
    <w:link w:val="22"/>
    <w:uiPriority w:val="29"/>
    <w:qFormat/>
    <w:rsid w:val="00FF7782"/>
    <w:rPr>
      <w:i/>
      <w:iCs/>
      <w:sz w:val="24"/>
      <w:szCs w:val="24"/>
    </w:rPr>
  </w:style>
  <w:style w:type="character" w:customStyle="1" w:styleId="22">
    <w:name w:val="Цитата 2 Знак"/>
    <w:basedOn w:val="a0"/>
    <w:link w:val="21"/>
    <w:uiPriority w:val="29"/>
    <w:rsid w:val="00FF7782"/>
    <w:rPr>
      <w:i/>
      <w:iCs/>
      <w:sz w:val="24"/>
      <w:szCs w:val="24"/>
    </w:rPr>
  </w:style>
  <w:style w:type="paragraph" w:styleId="ab">
    <w:name w:val="Intense Quote"/>
    <w:basedOn w:val="a"/>
    <w:next w:val="a"/>
    <w:link w:val="ac"/>
    <w:uiPriority w:val="30"/>
    <w:qFormat/>
    <w:rsid w:val="00FF7782"/>
    <w:pPr>
      <w:spacing w:before="240" w:after="240" w:line="240" w:lineRule="auto"/>
      <w:ind w:left="1080" w:right="1080"/>
      <w:jc w:val="center"/>
    </w:pPr>
    <w:rPr>
      <w:color w:val="A5300F" w:themeColor="accent1"/>
      <w:sz w:val="24"/>
      <w:szCs w:val="24"/>
    </w:rPr>
  </w:style>
  <w:style w:type="character" w:customStyle="1" w:styleId="ac">
    <w:name w:val="Выделенная цитата Знак"/>
    <w:basedOn w:val="a0"/>
    <w:link w:val="ab"/>
    <w:uiPriority w:val="30"/>
    <w:rsid w:val="00FF7782"/>
    <w:rPr>
      <w:color w:val="A5300F" w:themeColor="accent1"/>
      <w:sz w:val="24"/>
      <w:szCs w:val="24"/>
    </w:rPr>
  </w:style>
  <w:style w:type="character" w:styleId="ad">
    <w:name w:val="Subtle Emphasis"/>
    <w:uiPriority w:val="19"/>
    <w:qFormat/>
    <w:rsid w:val="00FF7782"/>
    <w:rPr>
      <w:i/>
      <w:iCs/>
      <w:color w:val="511707" w:themeColor="accent1" w:themeShade="7F"/>
    </w:rPr>
  </w:style>
  <w:style w:type="character" w:styleId="ae">
    <w:name w:val="Intense Emphasis"/>
    <w:uiPriority w:val="21"/>
    <w:qFormat/>
    <w:rsid w:val="00FF7782"/>
    <w:rPr>
      <w:b/>
      <w:bCs/>
      <w:caps/>
      <w:color w:val="511707" w:themeColor="accent1" w:themeShade="7F"/>
      <w:spacing w:val="10"/>
    </w:rPr>
  </w:style>
  <w:style w:type="character" w:styleId="af">
    <w:name w:val="Subtle Reference"/>
    <w:uiPriority w:val="31"/>
    <w:qFormat/>
    <w:rsid w:val="00FF7782"/>
    <w:rPr>
      <w:b/>
      <w:bCs/>
      <w:color w:val="A5300F" w:themeColor="accent1"/>
    </w:rPr>
  </w:style>
  <w:style w:type="character" w:styleId="af0">
    <w:name w:val="Intense Reference"/>
    <w:uiPriority w:val="32"/>
    <w:qFormat/>
    <w:rsid w:val="00FF7782"/>
    <w:rPr>
      <w:b/>
      <w:bCs/>
      <w:i/>
      <w:iCs/>
      <w:caps/>
      <w:color w:val="A5300F" w:themeColor="accent1"/>
    </w:rPr>
  </w:style>
  <w:style w:type="character" w:styleId="af1">
    <w:name w:val="Book Title"/>
    <w:uiPriority w:val="33"/>
    <w:qFormat/>
    <w:rsid w:val="00FF7782"/>
    <w:rPr>
      <w:b/>
      <w:bCs/>
      <w:i/>
      <w:iCs/>
      <w:spacing w:val="0"/>
    </w:rPr>
  </w:style>
  <w:style w:type="paragraph" w:styleId="af2">
    <w:name w:val="TOC Heading"/>
    <w:basedOn w:val="1"/>
    <w:next w:val="a"/>
    <w:uiPriority w:val="39"/>
    <w:semiHidden/>
    <w:unhideWhenUsed/>
    <w:qFormat/>
    <w:rsid w:val="00FF7782"/>
    <w:pPr>
      <w:outlineLvl w:val="9"/>
    </w:pPr>
  </w:style>
  <w:style w:type="paragraph" w:styleId="af3">
    <w:name w:val="List Paragraph"/>
    <w:basedOn w:val="a"/>
    <w:uiPriority w:val="34"/>
    <w:qFormat/>
    <w:rsid w:val="0096396C"/>
    <w:pPr>
      <w:ind w:left="720"/>
      <w:contextualSpacing/>
    </w:pPr>
  </w:style>
  <w:style w:type="paragraph" w:styleId="af4">
    <w:name w:val="header"/>
    <w:basedOn w:val="a"/>
    <w:link w:val="af5"/>
    <w:uiPriority w:val="99"/>
    <w:unhideWhenUsed/>
    <w:rsid w:val="0071765E"/>
    <w:pPr>
      <w:tabs>
        <w:tab w:val="center" w:pos="4844"/>
        <w:tab w:val="right" w:pos="9689"/>
      </w:tabs>
      <w:spacing w:before="0" w:after="0" w:line="240" w:lineRule="auto"/>
    </w:pPr>
  </w:style>
  <w:style w:type="character" w:customStyle="1" w:styleId="af5">
    <w:name w:val="Верхний колонтитул Знак"/>
    <w:basedOn w:val="a0"/>
    <w:link w:val="af4"/>
    <w:uiPriority w:val="99"/>
    <w:rsid w:val="0071765E"/>
  </w:style>
  <w:style w:type="paragraph" w:styleId="af6">
    <w:name w:val="footer"/>
    <w:basedOn w:val="a"/>
    <w:link w:val="af7"/>
    <w:uiPriority w:val="99"/>
    <w:unhideWhenUsed/>
    <w:rsid w:val="0071765E"/>
    <w:pPr>
      <w:tabs>
        <w:tab w:val="center" w:pos="4844"/>
        <w:tab w:val="right" w:pos="9689"/>
      </w:tabs>
      <w:spacing w:before="0" w:after="0" w:line="240" w:lineRule="auto"/>
    </w:pPr>
  </w:style>
  <w:style w:type="character" w:customStyle="1" w:styleId="af7">
    <w:name w:val="Нижний колонтитул Знак"/>
    <w:basedOn w:val="a0"/>
    <w:link w:val="af6"/>
    <w:uiPriority w:val="99"/>
    <w:rsid w:val="0071765E"/>
  </w:style>
  <w:style w:type="character" w:styleId="af8">
    <w:name w:val="Hyperlink"/>
    <w:basedOn w:val="a0"/>
    <w:uiPriority w:val="99"/>
    <w:unhideWhenUsed/>
    <w:rsid w:val="0071765E"/>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Красный">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Текстура гранж">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4617</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NEW LCV MARKET FORECAST FOR 2023</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Болушева Ольга Александровна</dc:creator>
  <cp:keywords/>
  <dc:description/>
  <cp:lastModifiedBy>Болушева Ольга Александровна</cp:lastModifiedBy>
  <cp:revision>2</cp:revision>
  <dcterms:created xsi:type="dcterms:W3CDTF">2023-01-19T10:26:00Z</dcterms:created>
  <dcterms:modified xsi:type="dcterms:W3CDTF">2023-01-19T10:26:00Z</dcterms:modified>
</cp:coreProperties>
</file>